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00001">
      <w:pPr>
        <w:pStyle w:val="2"/>
        <w:pBdr>
          <w:top w:val="none" w:color="auto" w:sz="0" w:space="0"/>
          <w:left w:val="none" w:color="auto" w:sz="0" w:space="0"/>
          <w:bottom w:val="none" w:color="auto" w:sz="0" w:space="0"/>
          <w:right w:val="none" w:color="auto" w:sz="0" w:space="0"/>
          <w:between w:val="none" w:color="auto" w:sz="0" w:space="0"/>
        </w:pBdr>
        <w:shd w:val="clear" w:fill="auto"/>
        <w:spacing w:before="0" w:after="12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智能视频与连续帧语义分割系统架构与技术落地方案研究报告</w:t>
      </w:r>
    </w:p>
    <w:p w14:paraId="00000002">
      <w:pPr>
        <w:pStyle w:val="3"/>
        <w:pBdr>
          <w:top w:val="none" w:color="auto" w:sz="0" w:space="0"/>
          <w:left w:val="none" w:color="auto" w:sz="0" w:space="0"/>
          <w:bottom w:val="none" w:color="auto" w:sz="0" w:space="0"/>
          <w:right w:val="none" w:color="auto" w:sz="0" w:space="0"/>
          <w:between w:val="none" w:color="auto" w:sz="0" w:space="0"/>
        </w:pBdr>
        <w:shd w:val="clear" w:fill="auto"/>
        <w:spacing w:before="0" w:after="12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引言与系统总体设计哲学</w:t>
      </w:r>
      <w:bookmarkStart w:id="0" w:name="_GoBack"/>
      <w:bookmarkEnd w:id="0"/>
    </w:p>
    <w:p w14:paraId="00000003">
      <w:pPr>
        <w:pBdr>
          <w:top w:val="none" w:color="auto" w:sz="0" w:space="0"/>
          <w:left w:val="none" w:color="auto" w:sz="0" w:space="0"/>
          <w:bottom w:val="none" w:color="auto" w:sz="0" w:space="0"/>
          <w:right w:val="none" w:color="auto" w:sz="0" w:space="0"/>
          <w:between w:val="none" w:color="auto" w:sz="0" w:space="0"/>
        </w:pBdr>
        <w:shd w:val="clear" w:fill="auto"/>
        <w:spacing w:after="15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在计算机视觉数据标注与处理领域，从传统的边界框（Bounding Box）检测向高精度像素级语义分割（Semantic Segmentation）的演进，极大地提高了人工智能模型对真实世界场景的理解能力。然而，针对视频或连续帧的高质量语义分割数据构建，始终面临着巨大的算力瓶颈与人力交互成本挑战。传统的标注工具在处理海量连续帧时，往往存在前端渲染卡顿、后端响应延迟以及跨帧追踪能力缺失等缺陷。本研究报告旨在设计并构建一套基于本地CUDA显卡算力支持的下一代智能语义分割网页系统。</w:t>
      </w:r>
    </w:p>
    <w:p w14:paraId="00000004">
      <w:pPr>
        <w:pBdr>
          <w:top w:val="none" w:color="auto" w:sz="0" w:space="0"/>
          <w:left w:val="none" w:color="auto" w:sz="0" w:space="0"/>
          <w:bottom w:val="none" w:color="auto" w:sz="0" w:space="0"/>
          <w:right w:val="none" w:color="auto" w:sz="0" w:space="0"/>
          <w:between w:val="none" w:color="auto" w:sz="0" w:space="0"/>
        </w:pBdr>
        <w:shd w:val="clear" w:fill="auto"/>
        <w:spacing w:after="15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该系统在设计哲学上彻底摒弃了死板的像素掩码（Mask）强行涂抹与覆盖模式，创造性地提出以“点区域（Point Regions）”作为所有标注数据（包括导入的真实标签 Ground Truth 和 AI 推断结果）的核心流转与存储载体。这种范式转移不仅最大化了与现代视觉基础模型（如Segment Anything Model 3, SAM 3）的契合度，还赋予了标注人员极大的后期修改灵活性。系统的核心架构紧密围绕高并发的前端图形渲染引擎、异步非阻塞的后端任务调度网络以及深度的局部图形算法与大模型推理融合机制展开，旨在打造一个兼具工业级吞吐量与毫秒级交互体验的视频级语义分割基础设施。</w:t>
      </w:r>
    </w:p>
    <w:p w14:paraId="00000005">
      <w:pPr>
        <w:pStyle w:val="3"/>
        <w:pBdr>
          <w:top w:val="none" w:color="auto" w:sz="0" w:space="0"/>
          <w:left w:val="none" w:color="auto" w:sz="0" w:space="0"/>
          <w:bottom w:val="none" w:color="auto" w:sz="0" w:space="0"/>
          <w:right w:val="none" w:color="auto" w:sz="0" w:space="0"/>
          <w:between w:val="none" w:color="auto" w:sz="0" w:space="0"/>
        </w:pBdr>
        <w:shd w:val="clear" w:fill="auto"/>
        <w:spacing w:before="0" w:after="12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全局架构与技术底座深度解析</w:t>
      </w:r>
    </w:p>
    <w:p w14:paraId="00000006">
      <w:pPr>
        <w:pBdr>
          <w:top w:val="none" w:color="auto" w:sz="0" w:space="0"/>
          <w:left w:val="none" w:color="auto" w:sz="0" w:space="0"/>
          <w:bottom w:val="none" w:color="auto" w:sz="0" w:space="0"/>
          <w:right w:val="none" w:color="auto" w:sz="0" w:space="0"/>
          <w:between w:val="none" w:color="auto" w:sz="0" w:space="0"/>
        </w:pBdr>
        <w:shd w:val="clear" w:fill="auto"/>
        <w:spacing w:after="15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在构建包含复杂图像处理与实时人工智能推断的Web系统时，技术底座的选型直接决定了系统的并发上限与交互流畅度。本系统的架构在逻辑上划分为前端高性能展示层、后端异步事件驱动层以及本地CUDA加速推理层。</w:t>
      </w:r>
    </w:p>
    <w:p w14:paraId="00000007">
      <w:pPr>
        <w:pBdr>
          <w:top w:val="none" w:color="auto" w:sz="0" w:space="0"/>
          <w:left w:val="none" w:color="auto" w:sz="0" w:space="0"/>
          <w:bottom w:val="none" w:color="auto" w:sz="0" w:space="0"/>
          <w:right w:val="none" w:color="auto" w:sz="0" w:space="0"/>
          <w:between w:val="none" w:color="auto" w:sz="0" w:space="0"/>
        </w:pBdr>
        <w:shd w:val="clear" w:fill="auto"/>
        <w:spacing w:after="15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在前端图形渲染领域的选型上，由于核心分割模块需要提供类似Labelme的精细化标注体验，且在同一张高分辨率视频帧上可能同时存在数百个标注锚点（Points）、多边形轮廓以及底层图像图层，传统的DOM渲染将彻底失效，必须依赖HTML5 Canvas技术。在对比业界主流的Canvas库时，研究发现Fabric.js与Konva.js存在显著的底层架构差异。Fabric.js虽然在对象操控上具备易用性，但由于其事件监听器的累积机制和对象引用保留策略，在长时间运行复杂图形应用时极易出现内存泄漏与逐渐增大的内存增长，导致帧率（FPS）显著下降</w:t>
      </w:r>
      <w:r>
        <w:rPr>
          <w:rFonts w:hint="eastAsia" w:ascii="微软雅黑" w:hAnsi="微软雅黑" w:eastAsia="微软雅黑" w:cs="微软雅黑"/>
          <w:color w:val="444746"/>
          <w:sz w:val="24"/>
          <w:szCs w:val="24"/>
          <w:vertAlign w:val="superscript"/>
          <w:rtl w:val="0"/>
        </w:rPr>
        <w:t>1</w:t>
      </w:r>
      <w:r>
        <w:rPr>
          <w:rFonts w:hint="eastAsia" w:ascii="微软雅黑" w:hAnsi="微软雅黑" w:eastAsia="微软雅黑" w:cs="微软雅黑"/>
          <w:color w:val="1F1F1F"/>
          <w:rtl w:val="0"/>
        </w:rPr>
        <w:t>。相比之下，Konva.js采用了更为优化的节点嵌套、分层渲染（Layering）以及离屏缓存（Caching）策略，能够在高负载长时运行的状态下维持稳定的内存占用与高帧率表现，甚至在移动端或硬件受限设备上依然表现优异</w:t>
      </w:r>
      <w:r>
        <w:rPr>
          <w:rFonts w:hint="eastAsia" w:ascii="微软雅黑" w:hAnsi="微软雅黑" w:eastAsia="微软雅黑" w:cs="微软雅黑"/>
          <w:color w:val="444746"/>
          <w:sz w:val="24"/>
          <w:szCs w:val="24"/>
          <w:vertAlign w:val="superscript"/>
          <w:rtl w:val="0"/>
        </w:rPr>
        <w:t>1</w:t>
      </w:r>
      <w:r>
        <w:rPr>
          <w:rFonts w:hint="eastAsia" w:ascii="微软雅黑" w:hAnsi="微软雅黑" w:eastAsia="微软雅黑" w:cs="微软雅黑"/>
          <w:color w:val="1F1F1F"/>
          <w:rtl w:val="0"/>
        </w:rPr>
        <w:t>。因此，前端工作台必须采用React或Vue框架搭配Konva.js引擎，以确保在多图层叠加、高频平移与缩放操作下的丝滑体验。</w:t>
      </w:r>
    </w:p>
    <w:p w14:paraId="00000008">
      <w:pPr>
        <w:pBdr>
          <w:top w:val="none" w:color="auto" w:sz="0" w:space="0"/>
          <w:left w:val="none" w:color="auto" w:sz="0" w:space="0"/>
          <w:bottom w:val="none" w:color="auto" w:sz="0" w:space="0"/>
          <w:right w:val="none" w:color="auto" w:sz="0" w:space="0"/>
          <w:between w:val="none" w:color="auto" w:sz="0" w:space="0"/>
        </w:pBdr>
        <w:shd w:val="clear" w:fill="auto"/>
        <w:spacing w:after="15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后端调度网络的设计面临着两种截然不同的流量特征：一是处理耗时极长的视频解码与切帧任务，二是处理要求极低延迟的实时AI交互推断（如点击某个像素点立即返回分割结果）。为了应对这种流量割裂，后端架构必须采取微服务化的异步处理管道。传统的REST API在处理实时AI流式交互时存在严重的缺陷，由于其无状态的特性，每一次请求都需要进行完整的HTTP握手、携带冗长的请求头（Headers）并重新进行身份验证，这在需要毫秒级响应的密集点交互场景中会造成难以忍受的网络延迟</w:t>
      </w:r>
      <w:r>
        <w:rPr>
          <w:rFonts w:hint="eastAsia" w:ascii="微软雅黑" w:hAnsi="微软雅黑" w:eastAsia="微软雅黑" w:cs="微软雅黑"/>
          <w:color w:val="444746"/>
          <w:sz w:val="24"/>
          <w:szCs w:val="24"/>
          <w:vertAlign w:val="superscript"/>
          <w:rtl w:val="0"/>
        </w:rPr>
        <w:t>4</w:t>
      </w:r>
      <w:r>
        <w:rPr>
          <w:rFonts w:hint="eastAsia" w:ascii="微软雅黑" w:hAnsi="微软雅黑" w:eastAsia="微软雅黑" w:cs="微软雅黑"/>
          <w:color w:val="1F1F1F"/>
          <w:rtl w:val="0"/>
        </w:rPr>
        <w:t>。为此，本系统采用FastAPI作为核心Web服务网关，该框架原生支持异步编程模型（ASGI）并提供卓越的WebSocket通信能力</w:t>
      </w:r>
      <w:r>
        <w:rPr>
          <w:rFonts w:hint="eastAsia" w:ascii="微软雅黑" w:hAnsi="微软雅黑" w:eastAsia="微软雅黑" w:cs="微软雅黑"/>
          <w:color w:val="444746"/>
          <w:sz w:val="24"/>
          <w:szCs w:val="24"/>
          <w:vertAlign w:val="superscript"/>
          <w:rtl w:val="0"/>
        </w:rPr>
        <w:t>6</w:t>
      </w:r>
      <w:r>
        <w:rPr>
          <w:rFonts w:hint="eastAsia" w:ascii="微软雅黑" w:hAnsi="微软雅黑" w:eastAsia="微软雅黑" w:cs="微软雅黑"/>
          <w:color w:val="1F1F1F"/>
          <w:rtl w:val="0"/>
        </w:rPr>
        <w:t>。通过建立全双工（Full-duplex）且持久化的WebSocket连接，客户端与服务器之间可以省去所有的握手冗余，直接利用轻量级的二进制数据帧（Binary Frames）传输坐标信息与掩码流，从而将交互延迟压缩至物理网络的极限</w:t>
      </w:r>
      <w:r>
        <w:rPr>
          <w:rFonts w:hint="eastAsia" w:ascii="微软雅黑" w:hAnsi="微软雅黑" w:eastAsia="微软雅黑" w:cs="微软雅黑"/>
          <w:color w:val="444746"/>
          <w:sz w:val="24"/>
          <w:szCs w:val="24"/>
          <w:vertAlign w:val="superscript"/>
          <w:rtl w:val="0"/>
        </w:rPr>
        <w:t>4</w:t>
      </w:r>
      <w:r>
        <w:rPr>
          <w:rFonts w:hint="eastAsia" w:ascii="微软雅黑" w:hAnsi="微软雅黑" w:eastAsia="微软雅黑" w:cs="微软雅黑"/>
          <w:color w:val="1F1F1F"/>
          <w:rtl w:val="0"/>
        </w:rPr>
        <w:t>。</w:t>
      </w:r>
    </w:p>
    <w:p w14:paraId="00000009">
      <w:pPr>
        <w:pBdr>
          <w:top w:val="none" w:color="auto" w:sz="0" w:space="0"/>
          <w:left w:val="none" w:color="auto" w:sz="0" w:space="0"/>
          <w:bottom w:val="none" w:color="auto" w:sz="0" w:space="0"/>
          <w:right w:val="none" w:color="auto" w:sz="0" w:space="0"/>
          <w:between w:val="none" w:color="auto" w:sz="0" w:space="0"/>
        </w:pBdr>
        <w:shd w:val="clear" w:fill="auto"/>
        <w:spacing w:after="15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对于视频解析等CPU与I/O密集型任务，系统则通过Celery分布式任务队列进行隔离。当用户上传视频资源时，FastAPI会将任务委托给Celery的后台工作节点（Workers），由其调用底层的FFmpeg多媒体处理库，按照用户设定的特定帧率（FPS）进行无损的JPEG或PNG帧提取</w:t>
      </w:r>
      <w:r>
        <w:rPr>
          <w:rFonts w:hint="eastAsia" w:ascii="微软雅黑" w:hAnsi="微软雅黑" w:eastAsia="微软雅黑" w:cs="微软雅黑"/>
          <w:color w:val="444746"/>
          <w:sz w:val="24"/>
          <w:szCs w:val="24"/>
          <w:vertAlign w:val="superscript"/>
          <w:rtl w:val="0"/>
        </w:rPr>
        <w:t>8</w:t>
      </w:r>
      <w:r>
        <w:rPr>
          <w:rFonts w:hint="eastAsia" w:ascii="微软雅黑" w:hAnsi="微软雅黑" w:eastAsia="微软雅黑" w:cs="微软雅黑"/>
          <w:color w:val="1F1F1F"/>
          <w:rtl w:val="0"/>
        </w:rPr>
        <w:t>。在这一架构中，Redis充当了至关重要的消息代理（Message Broker）角色，既负责在FastAPI与Celery之间传递任务指令，又作为前端通过WebSocket订阅任务进度（如视频切帧完成度百分比）的实时状态发布中心</w:t>
      </w:r>
      <w:r>
        <w:rPr>
          <w:rFonts w:hint="eastAsia" w:ascii="微软雅黑" w:hAnsi="微软雅黑" w:eastAsia="微软雅黑" w:cs="微软雅黑"/>
          <w:color w:val="444746"/>
          <w:sz w:val="24"/>
          <w:szCs w:val="24"/>
          <w:vertAlign w:val="superscript"/>
          <w:rtl w:val="0"/>
        </w:rPr>
        <w:t>9</w:t>
      </w:r>
      <w:r>
        <w:rPr>
          <w:rFonts w:hint="eastAsia" w:ascii="微软雅黑" w:hAnsi="微软雅黑" w:eastAsia="微软雅黑" w:cs="微软雅黑"/>
          <w:color w:val="1F1F1F"/>
          <w:rtl w:val="0"/>
        </w:rPr>
        <w:t>。这种“事件驱动（Event-Driven）”的解耦架构确保了沉重的视频预处理绝不会阻塞轻快的前端交互进程。</w:t>
      </w:r>
    </w:p>
    <w:p w14:paraId="0000000A">
      <w:pPr>
        <w:pStyle w:val="3"/>
        <w:pBdr>
          <w:top w:val="none" w:color="auto" w:sz="0" w:space="0"/>
          <w:left w:val="none" w:color="auto" w:sz="0" w:space="0"/>
          <w:bottom w:val="none" w:color="auto" w:sz="0" w:space="0"/>
          <w:right w:val="none" w:color="auto" w:sz="0" w:space="0"/>
          <w:between w:val="none" w:color="auto" w:sz="0" w:space="0"/>
        </w:pBdr>
        <w:shd w:val="clear" w:fill="auto"/>
        <w:spacing w:before="0" w:after="12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空间布局与核心功能模块矩阵体系</w:t>
      </w:r>
    </w:p>
    <w:p w14:paraId="0000000B">
      <w:pPr>
        <w:pBdr>
          <w:top w:val="none" w:color="auto" w:sz="0" w:space="0"/>
          <w:left w:val="none" w:color="auto" w:sz="0" w:space="0"/>
          <w:bottom w:val="none" w:color="auto" w:sz="0" w:space="0"/>
          <w:right w:val="none" w:color="auto" w:sz="0" w:space="0"/>
          <w:between w:val="none" w:color="auto" w:sz="0" w:space="0"/>
        </w:pBdr>
        <w:shd w:val="clear" w:fill="auto"/>
        <w:spacing w:after="15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本系统的人机交互界面需严格遵循标注人员的人体工程学习惯与认知流，在空间布局上实现了高度的逻辑内聚。系统的首屏结构以左侧全局导航栏为骨架，发散出四大核心功能模块。</w:t>
      </w:r>
    </w:p>
    <w:p w14:paraId="0000000C">
      <w:pPr>
        <w:pBdr>
          <w:top w:val="none" w:color="auto" w:sz="0" w:space="0"/>
          <w:left w:val="none" w:color="auto" w:sz="0" w:space="0"/>
          <w:bottom w:val="none" w:color="auto" w:sz="0" w:space="0"/>
          <w:right w:val="none" w:color="auto" w:sz="0" w:space="0"/>
          <w:between w:val="none" w:color="auto" w:sz="0" w:space="0"/>
        </w:pBdr>
        <w:shd w:val="clear" w:fill="auto"/>
        <w:spacing w:after="15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左侧全局导航栏提供系统的顶层路由入口，固定呈现四个核心选项：整体概况（Dashboard）、视频/连续帧项目库（Project Library）、分割模块（Segmentation Workspace）以及分割模板库（Template Registry）。这种固定左侧栏的设计确保了用户在任何深度的操作层级中都能迅速定位并切换工作流。</w:t>
      </w:r>
    </w:p>
    <w:p w14:paraId="0000000D">
      <w:pPr>
        <w:pBdr>
          <w:top w:val="none" w:color="auto" w:sz="0" w:space="0"/>
          <w:left w:val="none" w:color="auto" w:sz="0" w:space="0"/>
          <w:bottom w:val="none" w:color="auto" w:sz="0" w:space="0"/>
          <w:right w:val="none" w:color="auto" w:sz="0" w:space="0"/>
          <w:between w:val="none" w:color="auto" w:sz="0" w:space="0"/>
        </w:pBdr>
        <w:shd w:val="clear" w:fill="auto"/>
        <w:spacing w:after="15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整体概况模块是一个宏观的数据洞察驾驶舱。该模块通过动态仪表盘展示当前系统的数据吞吐状态，核心指标严格划分为：当前系统接入的项目总数、排队等待处理的挂起任务数（如正在被FFmpeg切帧或等待人工接入的项目），以及完全通过质量审核并归档的已完成项目数。这些状态的流转由后端的数据库触发器与WebSocket通道实时推送到前端页面，确保项目管理者能够零延迟地掌控标注进度。</w:t>
      </w:r>
    </w:p>
    <w:p w14:paraId="0000000E">
      <w:pPr>
        <w:pBdr>
          <w:top w:val="none" w:color="auto" w:sz="0" w:space="0"/>
          <w:left w:val="none" w:color="auto" w:sz="0" w:space="0"/>
          <w:bottom w:val="none" w:color="auto" w:sz="0" w:space="0"/>
          <w:right w:val="none" w:color="auto" w:sz="0" w:space="0"/>
          <w:between w:val="none" w:color="auto" w:sz="0" w:space="0"/>
        </w:pBdr>
        <w:shd w:val="clear" w:fill="auto"/>
        <w:spacing w:after="15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视频与连续帧项目库模块构成了系统的数据上游入口。在此模块内，用户可拖拽上传原始视频文件，系统将提供详尽的解析选项，允许用户根据场景的动态变化剧烈程度自定义视频截取帧率。上传与配置完成后，生成的离散图像序列会被打包为一个独立项目。为解决大量高清图像帧在前端呈现时的带宽压力，项目库内的缩略图展示采用了延迟加载（Lazy Loading）策略，优先保证处于可视区（Above-the-fold）的首要帧被极速渲染，从而显著提升了超大规模数据集的加载体验与前端性能</w:t>
      </w:r>
      <w:r>
        <w:rPr>
          <w:rFonts w:hint="eastAsia" w:ascii="微软雅黑" w:hAnsi="微软雅黑" w:eastAsia="微软雅黑" w:cs="微软雅黑"/>
          <w:color w:val="444746"/>
          <w:sz w:val="24"/>
          <w:szCs w:val="24"/>
          <w:vertAlign w:val="superscript"/>
          <w:rtl w:val="0"/>
        </w:rPr>
        <w:t>13</w:t>
      </w:r>
      <w:r>
        <w:rPr>
          <w:rFonts w:hint="eastAsia" w:ascii="微软雅黑" w:hAnsi="微软雅黑" w:eastAsia="微软雅黑" w:cs="微软雅黑"/>
          <w:color w:val="1F1F1F"/>
          <w:rtl w:val="0"/>
        </w:rPr>
        <w:t>。用户在此库中点击某一具体项目卡片，即可平滑过渡并进入该项目的核心分割模块。</w:t>
      </w:r>
    </w:p>
    <w:p w14:paraId="0000000F">
      <w:pPr>
        <w:pBdr>
          <w:top w:val="none" w:color="auto" w:sz="0" w:space="0"/>
          <w:left w:val="none" w:color="auto" w:sz="0" w:space="0"/>
          <w:bottom w:val="none" w:color="auto" w:sz="0" w:space="0"/>
          <w:right w:val="none" w:color="auto" w:sz="0" w:space="0"/>
          <w:between w:val="none" w:color="auto" w:sz="0" w:space="0"/>
        </w:pBdr>
        <w:shd w:val="clear" w:fill="auto"/>
        <w:spacing w:after="15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核心的分割模块采用了业界高度认可的类似Labelme的重度交互界面布局，其空间被精准分割为四个功能区。具体的布局逻辑与功能映射如下表所示：</w:t>
      </w:r>
    </w:p>
    <w:tbl>
      <w:tblPr>
        <w:tblStyle w:val="13"/>
        <w:tblW w:w="936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100" w:type="dxa"/>
          <w:left w:w="100" w:type="dxa"/>
          <w:bottom w:w="100" w:type="dxa"/>
          <w:right w:w="100" w:type="dxa"/>
        </w:tblCellMar>
      </w:tblPr>
      <w:tblGrid>
        <w:gridCol w:w="3120"/>
        <w:gridCol w:w="3120"/>
        <w:gridCol w:w="3120"/>
      </w:tblGrid>
      <w:tr w14:paraId="31896C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c>
          <w:tcPr>
            <w:tcBorders>
              <w:top w:val="single" w:color="000000" w:sz="6" w:space="0"/>
              <w:left w:val="single" w:color="000000" w:sz="6" w:space="0"/>
              <w:bottom w:val="single" w:color="000000" w:sz="6" w:space="0"/>
              <w:right w:val="single" w:color="000000" w:sz="6" w:space="0"/>
            </w:tcBorders>
            <w:shd w:val="clear" w:color="auto" w:fill="auto"/>
            <w:tcMar>
              <w:top w:w="240" w:type="dxa"/>
              <w:left w:w="0" w:type="dxa"/>
              <w:bottom w:w="240" w:type="dxa"/>
              <w:right w:w="180" w:type="dxa"/>
            </w:tcMar>
            <w:vAlign w:val="top"/>
          </w:tcPr>
          <w:p w14:paraId="00000010">
            <w:pPr>
              <w:pBdr>
                <w:top w:val="none" w:color="auto" w:sz="0" w:space="0"/>
                <w:left w:val="none" w:color="auto" w:sz="0" w:space="0"/>
                <w:bottom w:val="none" w:color="auto" w:sz="0" w:space="0"/>
                <w:right w:val="none" w:color="auto" w:sz="0" w:space="0"/>
                <w:between w:val="none" w:color="auto" w:sz="0" w:space="0"/>
              </w:pBdr>
              <w:shd w:val="clear" w:fill="auto"/>
              <w:spacing w:before="240" w:after="240" w:line="275" w:lineRule="auto"/>
              <w:rPr>
                <w:rFonts w:hint="eastAsia" w:ascii="微软雅黑" w:hAnsi="微软雅黑" w:eastAsia="微软雅黑" w:cs="微软雅黑"/>
                <w:b/>
                <w:bCs/>
                <w:color w:val="1F1F1F"/>
              </w:rPr>
            </w:pPr>
            <w:r>
              <w:rPr>
                <w:rFonts w:hint="eastAsia" w:ascii="微软雅黑" w:hAnsi="微软雅黑" w:eastAsia="微软雅黑" w:cs="微软雅黑"/>
                <w:b/>
                <w:bCs/>
                <w:color w:val="1F1F1F"/>
                <w:rtl w:val="0"/>
              </w:rPr>
              <w:t>界面空间方位</w:t>
            </w:r>
          </w:p>
        </w:tc>
        <w:tc>
          <w:tcPr>
            <w:tcBorders>
              <w:top w:val="single" w:color="000000" w:sz="6" w:space="0"/>
              <w:left w:val="single" w:color="000000" w:sz="6" w:space="0"/>
              <w:bottom w:val="single" w:color="000000" w:sz="6" w:space="0"/>
              <w:right w:val="single" w:color="000000" w:sz="6" w:space="0"/>
            </w:tcBorders>
            <w:shd w:val="clear" w:color="auto" w:fill="auto"/>
            <w:tcMar>
              <w:top w:w="240" w:type="dxa"/>
              <w:left w:w="0" w:type="dxa"/>
              <w:bottom w:w="240" w:type="dxa"/>
              <w:right w:w="180" w:type="dxa"/>
            </w:tcMar>
            <w:vAlign w:val="top"/>
          </w:tcPr>
          <w:p w14:paraId="00000011">
            <w:pPr>
              <w:pBdr>
                <w:top w:val="none" w:color="auto" w:sz="0" w:space="0"/>
                <w:left w:val="none" w:color="auto" w:sz="0" w:space="0"/>
                <w:bottom w:val="none" w:color="auto" w:sz="0" w:space="0"/>
                <w:right w:val="none" w:color="auto" w:sz="0" w:space="0"/>
                <w:between w:val="none" w:color="auto" w:sz="0" w:space="0"/>
              </w:pBdr>
              <w:shd w:val="clear" w:fill="auto"/>
              <w:spacing w:before="240" w:after="240" w:line="275" w:lineRule="auto"/>
              <w:rPr>
                <w:rFonts w:hint="eastAsia" w:ascii="微软雅黑" w:hAnsi="微软雅黑" w:eastAsia="微软雅黑" w:cs="微软雅黑"/>
                <w:b/>
                <w:bCs/>
                <w:color w:val="1F1F1F"/>
              </w:rPr>
            </w:pPr>
            <w:r>
              <w:rPr>
                <w:rFonts w:hint="eastAsia" w:ascii="微软雅黑" w:hAnsi="微软雅黑" w:eastAsia="微软雅黑" w:cs="微软雅黑"/>
                <w:b/>
                <w:bCs/>
                <w:color w:val="1F1F1F"/>
                <w:rtl w:val="0"/>
              </w:rPr>
              <w:t>承载功能组件</w:t>
            </w:r>
          </w:p>
        </w:tc>
        <w:tc>
          <w:tcPr>
            <w:tcBorders>
              <w:top w:val="single" w:color="000000" w:sz="6" w:space="0"/>
              <w:left w:val="single" w:color="000000" w:sz="6" w:space="0"/>
              <w:bottom w:val="single" w:color="000000" w:sz="6" w:space="0"/>
              <w:right w:val="single" w:color="000000" w:sz="6" w:space="0"/>
            </w:tcBorders>
            <w:shd w:val="clear" w:color="auto" w:fill="auto"/>
            <w:tcMar>
              <w:top w:w="240" w:type="dxa"/>
              <w:left w:w="0" w:type="dxa"/>
              <w:bottom w:w="240" w:type="dxa"/>
              <w:right w:w="0" w:type="dxa"/>
            </w:tcMar>
            <w:vAlign w:val="top"/>
          </w:tcPr>
          <w:p w14:paraId="00000012">
            <w:pPr>
              <w:pBdr>
                <w:top w:val="none" w:color="auto" w:sz="0" w:space="0"/>
                <w:left w:val="none" w:color="auto" w:sz="0" w:space="0"/>
                <w:bottom w:val="none" w:color="auto" w:sz="0" w:space="0"/>
                <w:right w:val="none" w:color="auto" w:sz="0" w:space="0"/>
                <w:between w:val="none" w:color="auto" w:sz="0" w:space="0"/>
              </w:pBdr>
              <w:shd w:val="clear" w:fill="auto"/>
              <w:spacing w:before="240" w:after="240" w:line="275" w:lineRule="auto"/>
              <w:rPr>
                <w:rFonts w:hint="eastAsia" w:ascii="微软雅黑" w:hAnsi="微软雅黑" w:eastAsia="微软雅黑" w:cs="微软雅黑"/>
                <w:b/>
                <w:bCs/>
                <w:color w:val="1F1F1F"/>
              </w:rPr>
            </w:pPr>
            <w:r>
              <w:rPr>
                <w:rFonts w:hint="eastAsia" w:ascii="微软雅黑" w:hAnsi="微软雅黑" w:eastAsia="微软雅黑" w:cs="微软雅黑"/>
                <w:b/>
                <w:bCs/>
                <w:color w:val="1F1F1F"/>
                <w:rtl w:val="0"/>
              </w:rPr>
              <w:t>具体交互特性与工程实现</w:t>
            </w:r>
          </w:p>
        </w:tc>
      </w:tr>
      <w:tr w14:paraId="295B96A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c>
          <w:tcPr>
            <w:tcBorders>
              <w:top w:val="single" w:color="000000" w:sz="6" w:space="0"/>
              <w:left w:val="single" w:color="000000" w:sz="6" w:space="0"/>
              <w:bottom w:val="single" w:color="000000" w:sz="6" w:space="0"/>
              <w:right w:val="single" w:color="000000" w:sz="6" w:space="0"/>
            </w:tcBorders>
            <w:shd w:val="clear" w:color="auto" w:fill="auto"/>
            <w:tcMar>
              <w:top w:w="240" w:type="dxa"/>
              <w:left w:w="0" w:type="dxa"/>
              <w:bottom w:w="240" w:type="dxa"/>
              <w:right w:w="180" w:type="dxa"/>
            </w:tcMar>
            <w:vAlign w:val="top"/>
          </w:tcPr>
          <w:p w14:paraId="00000013">
            <w:pPr>
              <w:pBdr>
                <w:top w:val="none" w:color="auto" w:sz="0" w:space="0"/>
                <w:left w:val="none" w:color="auto" w:sz="0" w:space="0"/>
                <w:bottom w:val="none" w:color="auto" w:sz="0" w:space="0"/>
                <w:right w:val="none" w:color="auto" w:sz="0" w:space="0"/>
                <w:between w:val="none" w:color="auto" w:sz="0" w:space="0"/>
              </w:pBdr>
              <w:shd w:val="clear" w:fill="auto"/>
              <w:spacing w:before="240" w:after="240" w:line="275" w:lineRule="auto"/>
              <w:rPr>
                <w:rFonts w:hint="eastAsia" w:ascii="微软雅黑" w:hAnsi="微软雅黑" w:eastAsia="微软雅黑" w:cs="微软雅黑"/>
                <w:b/>
                <w:bCs/>
                <w:color w:val="1F1F1F"/>
              </w:rPr>
            </w:pPr>
            <w:r>
              <w:rPr>
                <w:rFonts w:hint="eastAsia" w:ascii="微软雅黑" w:hAnsi="微软雅黑" w:eastAsia="微软雅黑" w:cs="微软雅黑"/>
                <w:b/>
                <w:bCs/>
                <w:color w:val="1F1F1F"/>
                <w:rtl w:val="0"/>
              </w:rPr>
              <w:t>正中核心区</w:t>
            </w:r>
          </w:p>
        </w:tc>
        <w:tc>
          <w:tcPr>
            <w:tcBorders>
              <w:top w:val="single" w:color="000000" w:sz="6" w:space="0"/>
              <w:left w:val="single" w:color="000000" w:sz="6" w:space="0"/>
              <w:bottom w:val="single" w:color="000000" w:sz="6" w:space="0"/>
              <w:right w:val="single" w:color="000000" w:sz="6" w:space="0"/>
            </w:tcBorders>
            <w:shd w:val="clear" w:color="auto" w:fill="auto"/>
            <w:tcMar>
              <w:top w:w="240" w:type="dxa"/>
              <w:left w:w="0" w:type="dxa"/>
              <w:bottom w:w="240" w:type="dxa"/>
              <w:right w:w="180" w:type="dxa"/>
            </w:tcMar>
            <w:vAlign w:val="top"/>
          </w:tcPr>
          <w:p w14:paraId="00000014">
            <w:pPr>
              <w:pBdr>
                <w:top w:val="none" w:color="auto" w:sz="0" w:space="0"/>
                <w:left w:val="none" w:color="auto" w:sz="0" w:space="0"/>
                <w:bottom w:val="none" w:color="auto" w:sz="0" w:space="0"/>
                <w:right w:val="none" w:color="auto" w:sz="0" w:space="0"/>
                <w:between w:val="none" w:color="auto" w:sz="0" w:space="0"/>
              </w:pBdr>
              <w:shd w:val="clear" w:fill="auto"/>
              <w:spacing w:before="240" w:after="240" w:line="275" w:lineRule="auto"/>
              <w:rPr>
                <w:rFonts w:hint="eastAsia" w:ascii="微软雅黑" w:hAnsi="微软雅黑" w:eastAsia="微软雅黑" w:cs="微软雅黑"/>
                <w:b/>
                <w:bCs/>
                <w:color w:val="1F1F1F"/>
              </w:rPr>
            </w:pPr>
            <w:r>
              <w:rPr>
                <w:rFonts w:hint="eastAsia" w:ascii="微软雅黑" w:hAnsi="微软雅黑" w:eastAsia="微软雅黑" w:cs="微软雅黑"/>
                <w:b/>
                <w:bCs/>
                <w:color w:val="1F1F1F"/>
                <w:rtl w:val="0"/>
              </w:rPr>
              <w:t>动态交互画布 (Canvas Workspace)</w:t>
            </w:r>
          </w:p>
        </w:tc>
        <w:tc>
          <w:tcPr>
            <w:tcBorders>
              <w:top w:val="single" w:color="000000" w:sz="6" w:space="0"/>
              <w:left w:val="single" w:color="000000" w:sz="6" w:space="0"/>
              <w:bottom w:val="single" w:color="000000" w:sz="6" w:space="0"/>
              <w:right w:val="single" w:color="000000" w:sz="6" w:space="0"/>
            </w:tcBorders>
            <w:shd w:val="clear" w:color="auto" w:fill="auto"/>
            <w:tcMar>
              <w:top w:w="240" w:type="dxa"/>
              <w:left w:w="0" w:type="dxa"/>
              <w:bottom w:w="240" w:type="dxa"/>
              <w:right w:w="0" w:type="dxa"/>
            </w:tcMar>
            <w:vAlign w:val="top"/>
          </w:tcPr>
          <w:p w14:paraId="00000015">
            <w:pPr>
              <w:pBdr>
                <w:top w:val="none" w:color="auto" w:sz="0" w:space="0"/>
                <w:left w:val="none" w:color="auto" w:sz="0" w:space="0"/>
                <w:bottom w:val="none" w:color="auto" w:sz="0" w:space="0"/>
                <w:right w:val="none" w:color="auto" w:sz="0" w:space="0"/>
                <w:between w:val="none" w:color="auto" w:sz="0" w:space="0"/>
              </w:pBdr>
              <w:shd w:val="clear" w:fill="auto"/>
              <w:spacing w:before="240" w:after="24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基于Konva.js渲染的高分辨率视频帧图片展示区。支持多图层叠加，包括底层图像、掩码遮罩层、点阵提示层。支持滚轮无限缩放与空间平移。</w:t>
            </w:r>
          </w:p>
        </w:tc>
      </w:tr>
      <w:tr w14:paraId="3AF65A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c>
          <w:tcPr>
            <w:tcBorders>
              <w:top w:val="single" w:color="000000" w:sz="6" w:space="0"/>
              <w:left w:val="single" w:color="000000" w:sz="6" w:space="0"/>
              <w:bottom w:val="single" w:color="000000" w:sz="6" w:space="0"/>
              <w:right w:val="single" w:color="000000" w:sz="6" w:space="0"/>
            </w:tcBorders>
            <w:shd w:val="clear" w:color="auto" w:fill="auto"/>
            <w:tcMar>
              <w:top w:w="240" w:type="dxa"/>
              <w:left w:w="0" w:type="dxa"/>
              <w:bottom w:w="240" w:type="dxa"/>
              <w:right w:w="180" w:type="dxa"/>
            </w:tcMar>
            <w:vAlign w:val="top"/>
          </w:tcPr>
          <w:p w14:paraId="00000016">
            <w:pPr>
              <w:pBdr>
                <w:top w:val="none" w:color="auto" w:sz="0" w:space="0"/>
                <w:left w:val="none" w:color="auto" w:sz="0" w:space="0"/>
                <w:bottom w:val="none" w:color="auto" w:sz="0" w:space="0"/>
                <w:right w:val="none" w:color="auto" w:sz="0" w:space="0"/>
                <w:between w:val="none" w:color="auto" w:sz="0" w:space="0"/>
              </w:pBdr>
              <w:shd w:val="clear" w:fill="auto"/>
              <w:spacing w:before="240" w:after="240" w:line="275" w:lineRule="auto"/>
              <w:rPr>
                <w:rFonts w:hint="eastAsia" w:ascii="微软雅黑" w:hAnsi="微软雅黑" w:eastAsia="微软雅黑" w:cs="微软雅黑"/>
                <w:b/>
                <w:bCs/>
                <w:color w:val="1F1F1F"/>
              </w:rPr>
            </w:pPr>
            <w:r>
              <w:rPr>
                <w:rFonts w:hint="eastAsia" w:ascii="微软雅黑" w:hAnsi="微软雅黑" w:eastAsia="微软雅黑" w:cs="微软雅黑"/>
                <w:b/>
                <w:bCs/>
                <w:color w:val="1F1F1F"/>
                <w:rtl w:val="0"/>
              </w:rPr>
              <w:t>底部通栏</w:t>
            </w:r>
          </w:p>
        </w:tc>
        <w:tc>
          <w:tcPr>
            <w:tcBorders>
              <w:top w:val="single" w:color="000000" w:sz="6" w:space="0"/>
              <w:left w:val="single" w:color="000000" w:sz="6" w:space="0"/>
              <w:bottom w:val="single" w:color="000000" w:sz="6" w:space="0"/>
              <w:right w:val="single" w:color="000000" w:sz="6" w:space="0"/>
            </w:tcBorders>
            <w:shd w:val="clear" w:color="auto" w:fill="auto"/>
            <w:tcMar>
              <w:top w:w="240" w:type="dxa"/>
              <w:left w:w="0" w:type="dxa"/>
              <w:bottom w:w="240" w:type="dxa"/>
              <w:right w:w="180" w:type="dxa"/>
            </w:tcMar>
            <w:vAlign w:val="top"/>
          </w:tcPr>
          <w:p w14:paraId="00000017">
            <w:pPr>
              <w:pBdr>
                <w:top w:val="none" w:color="auto" w:sz="0" w:space="0"/>
                <w:left w:val="none" w:color="auto" w:sz="0" w:space="0"/>
                <w:bottom w:val="none" w:color="auto" w:sz="0" w:space="0"/>
                <w:right w:val="none" w:color="auto" w:sz="0" w:space="0"/>
                <w:between w:val="none" w:color="auto" w:sz="0" w:space="0"/>
              </w:pBdr>
              <w:shd w:val="clear" w:fill="auto"/>
              <w:spacing w:before="240" w:after="240" w:line="275" w:lineRule="auto"/>
              <w:rPr>
                <w:rFonts w:hint="eastAsia" w:ascii="微软雅黑" w:hAnsi="微软雅黑" w:eastAsia="微软雅黑" w:cs="微软雅黑"/>
                <w:b/>
                <w:bCs/>
                <w:color w:val="1F1F1F"/>
              </w:rPr>
            </w:pPr>
            <w:r>
              <w:rPr>
                <w:rFonts w:hint="eastAsia" w:ascii="微软雅黑" w:hAnsi="微软雅黑" w:eastAsia="微软雅黑" w:cs="微软雅黑"/>
                <w:b/>
                <w:bCs/>
                <w:color w:val="1F1F1F"/>
                <w:rtl w:val="0"/>
              </w:rPr>
              <w:t>时序帧序列导航 (Frame Timeline)</w:t>
            </w:r>
          </w:p>
        </w:tc>
        <w:tc>
          <w:tcPr>
            <w:tcBorders>
              <w:top w:val="single" w:color="000000" w:sz="6" w:space="0"/>
              <w:left w:val="single" w:color="000000" w:sz="6" w:space="0"/>
              <w:bottom w:val="single" w:color="000000" w:sz="6" w:space="0"/>
              <w:right w:val="single" w:color="000000" w:sz="6" w:space="0"/>
            </w:tcBorders>
            <w:shd w:val="clear" w:color="auto" w:fill="auto"/>
            <w:tcMar>
              <w:top w:w="240" w:type="dxa"/>
              <w:left w:w="0" w:type="dxa"/>
              <w:bottom w:w="240" w:type="dxa"/>
              <w:right w:w="0" w:type="dxa"/>
            </w:tcMar>
            <w:vAlign w:val="top"/>
          </w:tcPr>
          <w:p w14:paraId="00000018">
            <w:pPr>
              <w:pBdr>
                <w:top w:val="none" w:color="auto" w:sz="0" w:space="0"/>
                <w:left w:val="none" w:color="auto" w:sz="0" w:space="0"/>
                <w:bottom w:val="none" w:color="auto" w:sz="0" w:space="0"/>
                <w:right w:val="none" w:color="auto" w:sz="0" w:space="0"/>
                <w:between w:val="none" w:color="auto" w:sz="0" w:space="0"/>
              </w:pBdr>
              <w:shd w:val="clear" w:fill="auto"/>
              <w:spacing w:before="240" w:after="24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呈现当前项目所有的连续帧缩略图卷轴。支持帧的快捷跳转、播放预览，以及通过键盘侧向方向键实现毫秒级的相邻帧切换。</w:t>
            </w:r>
          </w:p>
        </w:tc>
      </w:tr>
      <w:tr w14:paraId="1463EC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c>
          <w:tcPr>
            <w:tcBorders>
              <w:top w:val="single" w:color="000000" w:sz="6" w:space="0"/>
              <w:left w:val="single" w:color="000000" w:sz="6" w:space="0"/>
              <w:bottom w:val="single" w:color="000000" w:sz="6" w:space="0"/>
              <w:right w:val="single" w:color="000000" w:sz="6" w:space="0"/>
            </w:tcBorders>
            <w:shd w:val="clear" w:color="auto" w:fill="auto"/>
            <w:tcMar>
              <w:top w:w="240" w:type="dxa"/>
              <w:left w:w="0" w:type="dxa"/>
              <w:bottom w:w="240" w:type="dxa"/>
              <w:right w:w="180" w:type="dxa"/>
            </w:tcMar>
            <w:vAlign w:val="top"/>
          </w:tcPr>
          <w:p w14:paraId="00000019">
            <w:pPr>
              <w:pBdr>
                <w:top w:val="none" w:color="auto" w:sz="0" w:space="0"/>
                <w:left w:val="none" w:color="auto" w:sz="0" w:space="0"/>
                <w:bottom w:val="none" w:color="auto" w:sz="0" w:space="0"/>
                <w:right w:val="none" w:color="auto" w:sz="0" w:space="0"/>
                <w:between w:val="none" w:color="auto" w:sz="0" w:space="0"/>
              </w:pBdr>
              <w:shd w:val="clear" w:fill="auto"/>
              <w:spacing w:before="240" w:after="240" w:line="275" w:lineRule="auto"/>
              <w:rPr>
                <w:rFonts w:hint="eastAsia" w:ascii="微软雅黑" w:hAnsi="微软雅黑" w:eastAsia="微软雅黑" w:cs="微软雅黑"/>
                <w:b/>
                <w:bCs/>
                <w:color w:val="1F1F1F"/>
              </w:rPr>
            </w:pPr>
            <w:r>
              <w:rPr>
                <w:rFonts w:hint="eastAsia" w:ascii="微软雅黑" w:hAnsi="微软雅黑" w:eastAsia="微软雅黑" w:cs="微软雅黑"/>
                <w:b/>
                <w:bCs/>
                <w:color w:val="1F1F1F"/>
                <w:rtl w:val="0"/>
              </w:rPr>
              <w:t>左侧面板</w:t>
            </w:r>
          </w:p>
        </w:tc>
        <w:tc>
          <w:tcPr>
            <w:tcBorders>
              <w:top w:val="single" w:color="000000" w:sz="6" w:space="0"/>
              <w:left w:val="single" w:color="000000" w:sz="6" w:space="0"/>
              <w:bottom w:val="single" w:color="000000" w:sz="6" w:space="0"/>
              <w:right w:val="single" w:color="000000" w:sz="6" w:space="0"/>
            </w:tcBorders>
            <w:shd w:val="clear" w:color="auto" w:fill="auto"/>
            <w:tcMar>
              <w:top w:w="240" w:type="dxa"/>
              <w:left w:w="0" w:type="dxa"/>
              <w:bottom w:w="240" w:type="dxa"/>
              <w:right w:w="180" w:type="dxa"/>
            </w:tcMar>
            <w:vAlign w:val="top"/>
          </w:tcPr>
          <w:p w14:paraId="0000001A">
            <w:pPr>
              <w:pBdr>
                <w:top w:val="none" w:color="auto" w:sz="0" w:space="0"/>
                <w:left w:val="none" w:color="auto" w:sz="0" w:space="0"/>
                <w:bottom w:val="none" w:color="auto" w:sz="0" w:space="0"/>
                <w:right w:val="none" w:color="auto" w:sz="0" w:space="0"/>
                <w:between w:val="none" w:color="auto" w:sz="0" w:space="0"/>
              </w:pBdr>
              <w:shd w:val="clear" w:fill="auto"/>
              <w:spacing w:before="240" w:after="240" w:line="275" w:lineRule="auto"/>
              <w:rPr>
                <w:rFonts w:hint="eastAsia" w:ascii="微软雅黑" w:hAnsi="微软雅黑" w:eastAsia="微软雅黑" w:cs="微软雅黑"/>
                <w:b/>
                <w:bCs/>
                <w:color w:val="1F1F1F"/>
              </w:rPr>
            </w:pPr>
            <w:r>
              <w:rPr>
                <w:rFonts w:hint="eastAsia" w:ascii="微软雅黑" w:hAnsi="微软雅黑" w:eastAsia="微软雅黑" w:cs="微软雅黑"/>
                <w:b/>
                <w:bCs/>
                <w:color w:val="1F1F1F"/>
                <w:rtl w:val="0"/>
              </w:rPr>
              <w:t>工具矩阵 (Tools Palette)</w:t>
            </w:r>
          </w:p>
        </w:tc>
        <w:tc>
          <w:tcPr>
            <w:tcBorders>
              <w:top w:val="single" w:color="000000" w:sz="6" w:space="0"/>
              <w:left w:val="single" w:color="000000" w:sz="6" w:space="0"/>
              <w:bottom w:val="single" w:color="000000" w:sz="6" w:space="0"/>
              <w:right w:val="single" w:color="000000" w:sz="6" w:space="0"/>
            </w:tcBorders>
            <w:shd w:val="clear" w:color="auto" w:fill="auto"/>
            <w:tcMar>
              <w:top w:w="240" w:type="dxa"/>
              <w:left w:w="0" w:type="dxa"/>
              <w:bottom w:w="240" w:type="dxa"/>
              <w:right w:w="0" w:type="dxa"/>
            </w:tcMar>
            <w:vAlign w:val="top"/>
          </w:tcPr>
          <w:p w14:paraId="0000001B">
            <w:pPr>
              <w:pBdr>
                <w:top w:val="none" w:color="auto" w:sz="0" w:space="0"/>
                <w:left w:val="none" w:color="auto" w:sz="0" w:space="0"/>
                <w:bottom w:val="none" w:color="auto" w:sz="0" w:space="0"/>
                <w:right w:val="none" w:color="auto" w:sz="0" w:space="0"/>
                <w:between w:val="none" w:color="auto" w:sz="0" w:space="0"/>
              </w:pBdr>
              <w:shd w:val="clear" w:fill="auto"/>
              <w:spacing w:before="240" w:after="24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包含视口控制（放大、缩小）、物理交互工具（正向点击、负向点击、框选）、AI推理触发按钮以及历史操作的撤销与重做堆栈控制。</w:t>
            </w:r>
          </w:p>
        </w:tc>
      </w:tr>
      <w:tr w14:paraId="5D8321B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c>
          <w:tcPr>
            <w:tcBorders>
              <w:top w:val="single" w:color="000000" w:sz="6" w:space="0"/>
              <w:left w:val="single" w:color="000000" w:sz="6" w:space="0"/>
              <w:bottom w:val="single" w:color="000000" w:sz="6" w:space="0"/>
              <w:right w:val="single" w:color="000000" w:sz="6" w:space="0"/>
            </w:tcBorders>
            <w:shd w:val="clear" w:color="auto" w:fill="auto"/>
            <w:tcMar>
              <w:top w:w="240" w:type="dxa"/>
              <w:left w:w="0" w:type="dxa"/>
              <w:bottom w:w="240" w:type="dxa"/>
              <w:right w:w="180" w:type="dxa"/>
            </w:tcMar>
            <w:vAlign w:val="top"/>
          </w:tcPr>
          <w:p w14:paraId="0000001C">
            <w:pPr>
              <w:pBdr>
                <w:top w:val="none" w:color="auto" w:sz="0" w:space="0"/>
                <w:left w:val="none" w:color="auto" w:sz="0" w:space="0"/>
                <w:bottom w:val="none" w:color="auto" w:sz="0" w:space="0"/>
                <w:right w:val="none" w:color="auto" w:sz="0" w:space="0"/>
                <w:between w:val="none" w:color="auto" w:sz="0" w:space="0"/>
              </w:pBdr>
              <w:shd w:val="clear" w:fill="auto"/>
              <w:spacing w:before="240" w:after="240" w:line="275" w:lineRule="auto"/>
              <w:rPr>
                <w:rFonts w:hint="eastAsia" w:ascii="微软雅黑" w:hAnsi="微软雅黑" w:eastAsia="微软雅黑" w:cs="微软雅黑"/>
                <w:b/>
                <w:bCs/>
                <w:color w:val="1F1F1F"/>
              </w:rPr>
            </w:pPr>
            <w:r>
              <w:rPr>
                <w:rFonts w:hint="eastAsia" w:ascii="微软雅黑" w:hAnsi="微软雅黑" w:eastAsia="微软雅黑" w:cs="微软雅黑"/>
                <w:b/>
                <w:bCs/>
                <w:color w:val="1F1F1F"/>
                <w:rtl w:val="0"/>
              </w:rPr>
              <w:t>右侧面板</w:t>
            </w:r>
          </w:p>
        </w:tc>
        <w:tc>
          <w:tcPr>
            <w:tcBorders>
              <w:top w:val="single" w:color="000000" w:sz="6" w:space="0"/>
              <w:left w:val="single" w:color="000000" w:sz="6" w:space="0"/>
              <w:bottom w:val="single" w:color="000000" w:sz="6" w:space="0"/>
              <w:right w:val="single" w:color="000000" w:sz="6" w:space="0"/>
            </w:tcBorders>
            <w:shd w:val="clear" w:color="auto" w:fill="auto"/>
            <w:tcMar>
              <w:top w:w="240" w:type="dxa"/>
              <w:left w:w="0" w:type="dxa"/>
              <w:bottom w:w="240" w:type="dxa"/>
              <w:right w:w="180" w:type="dxa"/>
            </w:tcMar>
            <w:vAlign w:val="top"/>
          </w:tcPr>
          <w:p w14:paraId="0000001D">
            <w:pPr>
              <w:pBdr>
                <w:top w:val="none" w:color="auto" w:sz="0" w:space="0"/>
                <w:left w:val="none" w:color="auto" w:sz="0" w:space="0"/>
                <w:bottom w:val="none" w:color="auto" w:sz="0" w:space="0"/>
                <w:right w:val="none" w:color="auto" w:sz="0" w:space="0"/>
                <w:between w:val="none" w:color="auto" w:sz="0" w:space="0"/>
              </w:pBdr>
              <w:shd w:val="clear" w:fill="auto"/>
              <w:spacing w:before="240" w:after="240" w:line="275" w:lineRule="auto"/>
              <w:rPr>
                <w:rFonts w:hint="eastAsia" w:ascii="微软雅黑" w:hAnsi="微软雅黑" w:eastAsia="微软雅黑" w:cs="微软雅黑"/>
                <w:b/>
                <w:bCs/>
                <w:color w:val="1F1F1F"/>
              </w:rPr>
            </w:pPr>
            <w:r>
              <w:rPr>
                <w:rFonts w:hint="eastAsia" w:ascii="微软雅黑" w:hAnsi="微软雅黑" w:eastAsia="微软雅黑" w:cs="微软雅黑"/>
                <w:b/>
                <w:bCs/>
                <w:color w:val="1F1F1F"/>
                <w:rtl w:val="0"/>
              </w:rPr>
              <w:t>本体论与属性面板 (Ontology Inspector)</w:t>
            </w:r>
          </w:p>
        </w:tc>
        <w:tc>
          <w:tcPr>
            <w:tcBorders>
              <w:top w:val="single" w:color="000000" w:sz="6" w:space="0"/>
              <w:left w:val="single" w:color="000000" w:sz="6" w:space="0"/>
              <w:bottom w:val="single" w:color="000000" w:sz="6" w:space="0"/>
              <w:right w:val="single" w:color="000000" w:sz="6" w:space="0"/>
            </w:tcBorders>
            <w:shd w:val="clear" w:color="auto" w:fill="auto"/>
            <w:tcMar>
              <w:top w:w="240" w:type="dxa"/>
              <w:left w:w="0" w:type="dxa"/>
              <w:bottom w:w="240" w:type="dxa"/>
              <w:right w:w="0" w:type="dxa"/>
            </w:tcMar>
            <w:vAlign w:val="top"/>
          </w:tcPr>
          <w:p w14:paraId="0000001E">
            <w:pPr>
              <w:pBdr>
                <w:top w:val="none" w:color="auto" w:sz="0" w:space="0"/>
                <w:left w:val="none" w:color="auto" w:sz="0" w:space="0"/>
                <w:bottom w:val="none" w:color="auto" w:sz="0" w:space="0"/>
                <w:right w:val="none" w:color="auto" w:sz="0" w:space="0"/>
                <w:between w:val="none" w:color="auto" w:sz="0" w:space="0"/>
              </w:pBdr>
              <w:shd w:val="clear" w:fill="auto"/>
              <w:spacing w:before="240" w:after="24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展示当前图像帧的全局描述元数据、已实例化的标签列表，以及特定对象的树状属性结构。支持用户在此处调整图层顺序或修改对象归属类别。</w:t>
            </w:r>
          </w:p>
        </w:tc>
      </w:tr>
    </w:tbl>
    <w:p w14:paraId="0000001F">
      <w:pPr>
        <w:pStyle w:val="3"/>
        <w:pBdr>
          <w:top w:val="none" w:color="auto" w:sz="0" w:space="0"/>
          <w:left w:val="none" w:color="auto" w:sz="0" w:space="0"/>
          <w:bottom w:val="none" w:color="auto" w:sz="0" w:space="0"/>
          <w:right w:val="none" w:color="auto" w:sz="0" w:space="0"/>
          <w:between w:val="none" w:color="auto" w:sz="0" w:space="0"/>
        </w:pBdr>
        <w:shd w:val="clear" w:fill="auto"/>
        <w:spacing w:before="480" w:after="12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GT标签降维转换机制：从掩码到点区域的拓扑学解析</w:t>
      </w:r>
    </w:p>
    <w:p w14:paraId="00000020">
      <w:pPr>
        <w:pBdr>
          <w:top w:val="none" w:color="auto" w:sz="0" w:space="0"/>
          <w:left w:val="none" w:color="auto" w:sz="0" w:space="0"/>
          <w:bottom w:val="none" w:color="auto" w:sz="0" w:space="0"/>
          <w:right w:val="none" w:color="auto" w:sz="0" w:space="0"/>
          <w:between w:val="none" w:color="auto" w:sz="0" w:space="0"/>
        </w:pBdr>
        <w:shd w:val="clear" w:fill="auto"/>
        <w:spacing w:after="15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在传统的分割标注工作流中，导入已有的真实标签（Ground Truth Label, 简称GT Label）通常意味着将静态的像素级掩码死板地叠加在图像上，这种形式使得后续的微调极为困难，标注员往往只能使用画笔工具逐像素地修补边界。为打破这一僵局，本系统提出了极具开创性的第五项功能需求：分割模块的右上角提供GT Label导入功能，不仅允许进行分类字典映射，更强制性地将所有导入的GT掩码自动降维并转化为“点区域（Point Regions）”。这一机制将静态的历史数据全面激活，使其能够与智能大模型无缝兼容。</w:t>
      </w:r>
    </w:p>
    <w:p w14:paraId="00000021">
      <w:pPr>
        <w:pBdr>
          <w:top w:val="none" w:color="auto" w:sz="0" w:space="0"/>
          <w:left w:val="none" w:color="auto" w:sz="0" w:space="0"/>
          <w:bottom w:val="none" w:color="auto" w:sz="0" w:space="0"/>
          <w:right w:val="none" w:color="auto" w:sz="0" w:space="0"/>
          <w:between w:val="none" w:color="auto" w:sz="0" w:space="0"/>
        </w:pBdr>
        <w:shd w:val="clear" w:fill="auto"/>
        <w:spacing w:after="15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将复杂的二维掩码轮廓转换为最具代表性的稀疏点集，是一项极具挑战性的计算拓扑学任务。如果仅仅采用求取多边形几何中心（Centroid）或随机采样（Random Sampling）的朴素策略，面对环形、弯月形或具有巨大空洞的复杂对象时，所选取的点极易落在对象的外部区域（背景）上，从而导致后续的智能模型推理彻底崩溃</w:t>
      </w:r>
      <w:r>
        <w:rPr>
          <w:rFonts w:hint="eastAsia" w:ascii="微软雅黑" w:hAnsi="微软雅黑" w:eastAsia="微软雅黑" w:cs="微软雅黑"/>
          <w:color w:val="444746"/>
          <w:sz w:val="24"/>
          <w:szCs w:val="24"/>
          <w:vertAlign w:val="superscript"/>
          <w:rtl w:val="0"/>
        </w:rPr>
        <w:t>17</w:t>
      </w:r>
      <w:r>
        <w:rPr>
          <w:rFonts w:hint="eastAsia" w:ascii="微软雅黑" w:hAnsi="微软雅黑" w:eastAsia="微软雅黑" w:cs="微软雅黑"/>
          <w:color w:val="1F1F1F"/>
          <w:rtl w:val="0"/>
        </w:rPr>
        <w:t>。因此，本系统采用了一套基于数学形态学与图论聚类的多级降维算法。</w:t>
      </w:r>
    </w:p>
    <w:p w14:paraId="00000022">
      <w:pPr>
        <w:pBdr>
          <w:top w:val="none" w:color="auto" w:sz="0" w:space="0"/>
          <w:left w:val="none" w:color="auto" w:sz="0" w:space="0"/>
          <w:bottom w:val="none" w:color="auto" w:sz="0" w:space="0"/>
          <w:right w:val="none" w:color="auto" w:sz="0" w:space="0"/>
          <w:between w:val="none" w:color="auto" w:sz="0" w:space="0"/>
        </w:pBdr>
        <w:shd w:val="clear" w:fill="auto"/>
        <w:spacing w:after="15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首先，系统在后端通过OpenCV对传入的特定类别GT掩码进行独立通道提取与二值化处理。对于画面中属于同一类别但不相连的多个物理实体，系统利用连通分量分析（Connected Component Analysis）将其分离为独立的拓扑处理单元。随后，进入最为核心的距离变换（Distance Transform）阶段。距离变换是一种强大的形态学操作，其核心思想是计算二值图像中每一个前景像素到最近的背景像素之间的最短路径距离</w:t>
      </w:r>
      <w:r>
        <w:rPr>
          <w:rFonts w:hint="eastAsia" w:ascii="微软雅黑" w:hAnsi="微软雅黑" w:eastAsia="微软雅黑" w:cs="微软雅黑"/>
          <w:color w:val="444746"/>
          <w:sz w:val="24"/>
          <w:szCs w:val="24"/>
          <w:vertAlign w:val="superscript"/>
          <w:rtl w:val="0"/>
        </w:rPr>
        <w:t>19</w:t>
      </w:r>
      <w:r>
        <w:rPr>
          <w:rFonts w:hint="eastAsia" w:ascii="微软雅黑" w:hAnsi="微软雅黑" w:eastAsia="微软雅黑" w:cs="微软雅黑"/>
          <w:color w:val="1F1F1F"/>
          <w:rtl w:val="0"/>
        </w:rPr>
        <w:t>。</w:t>
      </w:r>
    </w:p>
    <w:p w14:paraId="00000023">
      <w:pPr>
        <w:pBdr>
          <w:top w:val="none" w:color="auto" w:sz="0" w:space="0"/>
          <w:left w:val="none" w:color="auto" w:sz="0" w:space="0"/>
          <w:bottom w:val="none" w:color="auto" w:sz="0" w:space="0"/>
          <w:right w:val="none" w:color="auto" w:sz="0" w:space="0"/>
          <w:between w:val="none" w:color="auto" w:sz="0" w:space="0"/>
        </w:pBdr>
        <w:shd w:val="clear" w:fill="auto"/>
        <w:spacing w:after="15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在距离变换的度量标准上，系统需进行严格的算法选型：</w:t>
      </w:r>
    </w:p>
    <w:p w14:paraId="00000024">
      <w:pPr>
        <w:pBdr>
          <w:top w:val="none" w:color="auto" w:sz="0" w:space="0"/>
          <w:left w:val="none" w:color="auto" w:sz="0" w:space="0"/>
          <w:bottom w:val="none" w:color="auto" w:sz="0" w:space="0"/>
          <w:right w:val="none" w:color="auto" w:sz="0" w:space="0"/>
          <w:between w:val="none" w:color="auto" w:sz="0" w:space="0"/>
        </w:pBdr>
        <w:shd w:val="clear" w:fill="auto"/>
        <w:spacing w:line="275" w:lineRule="auto"/>
        <w:rPr>
          <w:rFonts w:hint="eastAsia" w:ascii="微软雅黑" w:hAnsi="微软雅黑" w:eastAsia="微软雅黑" w:cs="微软雅黑"/>
          <w:color w:val="1F1F1F"/>
        </w:rPr>
      </w:pPr>
    </w:p>
    <w:tbl>
      <w:tblPr>
        <w:tblStyle w:val="14"/>
        <w:tblW w:w="936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100" w:type="dxa"/>
          <w:left w:w="100" w:type="dxa"/>
          <w:bottom w:w="100" w:type="dxa"/>
          <w:right w:w="100" w:type="dxa"/>
        </w:tblCellMar>
      </w:tblPr>
      <w:tblGrid>
        <w:gridCol w:w="3120"/>
        <w:gridCol w:w="3120"/>
        <w:gridCol w:w="3120"/>
      </w:tblGrid>
      <w:tr w14:paraId="27B66AD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c>
          <w:tcPr>
            <w:tcBorders>
              <w:top w:val="single" w:color="000000" w:sz="6" w:space="0"/>
              <w:left w:val="single" w:color="000000" w:sz="6" w:space="0"/>
              <w:bottom w:val="single" w:color="000000" w:sz="6" w:space="0"/>
              <w:right w:val="single" w:color="000000" w:sz="6" w:space="0"/>
            </w:tcBorders>
            <w:shd w:val="clear" w:color="auto" w:fill="F8FAFD"/>
            <w:tcMar>
              <w:top w:w="120" w:type="dxa"/>
              <w:left w:w="180" w:type="dxa"/>
              <w:bottom w:w="120" w:type="dxa"/>
              <w:right w:w="180" w:type="dxa"/>
            </w:tcMar>
            <w:vAlign w:val="top"/>
          </w:tcPr>
          <w:p w14:paraId="00000025">
            <w:pPr>
              <w:pBdr>
                <w:top w:val="none" w:color="auto" w:sz="0" w:space="0"/>
                <w:left w:val="none" w:color="auto" w:sz="0" w:space="0"/>
                <w:bottom w:val="none" w:color="auto" w:sz="0" w:space="0"/>
                <w:right w:val="none" w:color="auto" w:sz="0" w:space="0"/>
                <w:between w:val="none" w:color="auto" w:sz="0" w:space="0"/>
              </w:pBdr>
              <w:shd w:val="clear" w:fill="auto"/>
              <w:spacing w:before="120" w:after="120" w:line="275" w:lineRule="auto"/>
              <w:rPr>
                <w:rFonts w:hint="eastAsia" w:ascii="微软雅黑" w:hAnsi="微软雅黑" w:eastAsia="微软雅黑" w:cs="微软雅黑"/>
                <w:b/>
                <w:bCs/>
                <w:color w:val="1F1F1F"/>
                <w:shd w:val="clear" w:fill="auto"/>
              </w:rPr>
            </w:pPr>
            <w:r>
              <w:rPr>
                <w:rFonts w:hint="eastAsia" w:ascii="微软雅黑" w:hAnsi="微软雅黑" w:eastAsia="微软雅黑" w:cs="微软雅黑"/>
                <w:b/>
                <w:bCs/>
                <w:color w:val="1F1F1F"/>
                <w:shd w:val="clear" w:fill="auto"/>
                <w:rtl w:val="0"/>
              </w:rPr>
              <w:t>距离度量标准 (Distance Type)</w:t>
            </w:r>
          </w:p>
        </w:tc>
        <w:tc>
          <w:tcPr>
            <w:tcBorders>
              <w:top w:val="single" w:color="000000" w:sz="6" w:space="0"/>
              <w:left w:val="single" w:color="000000" w:sz="6" w:space="0"/>
              <w:bottom w:val="single" w:color="000000" w:sz="6" w:space="0"/>
              <w:right w:val="single" w:color="000000" w:sz="6" w:space="0"/>
            </w:tcBorders>
            <w:shd w:val="clear" w:color="auto" w:fill="F8FAFD"/>
            <w:tcMar>
              <w:top w:w="120" w:type="dxa"/>
              <w:left w:w="180" w:type="dxa"/>
              <w:bottom w:w="120" w:type="dxa"/>
              <w:right w:w="180" w:type="dxa"/>
            </w:tcMar>
            <w:vAlign w:val="top"/>
          </w:tcPr>
          <w:p w14:paraId="00000026">
            <w:pPr>
              <w:pBdr>
                <w:top w:val="none" w:color="auto" w:sz="0" w:space="0"/>
                <w:left w:val="none" w:color="auto" w:sz="0" w:space="0"/>
                <w:bottom w:val="none" w:color="auto" w:sz="0" w:space="0"/>
                <w:right w:val="none" w:color="auto" w:sz="0" w:space="0"/>
                <w:between w:val="none" w:color="auto" w:sz="0" w:space="0"/>
              </w:pBdr>
              <w:shd w:val="clear" w:fill="auto"/>
              <w:spacing w:before="120" w:after="120" w:line="275" w:lineRule="auto"/>
              <w:rPr>
                <w:rFonts w:hint="eastAsia" w:ascii="微软雅黑" w:hAnsi="微软雅黑" w:eastAsia="微软雅黑" w:cs="微软雅黑"/>
                <w:b/>
                <w:bCs/>
                <w:color w:val="1F1F1F"/>
                <w:shd w:val="clear" w:fill="auto"/>
              </w:rPr>
            </w:pPr>
            <w:r>
              <w:rPr>
                <w:rFonts w:hint="eastAsia" w:ascii="微软雅黑" w:hAnsi="微软雅黑" w:eastAsia="微软雅黑" w:cs="微软雅黑"/>
                <w:b/>
                <w:bCs/>
                <w:color w:val="1F1F1F"/>
                <w:shd w:val="clear" w:fill="auto"/>
                <w:rtl w:val="0"/>
              </w:rPr>
              <w:t>数学本质与适用场景</w:t>
            </w:r>
          </w:p>
        </w:tc>
        <w:tc>
          <w:tcPr>
            <w:tcBorders>
              <w:top w:val="single" w:color="000000" w:sz="6" w:space="0"/>
              <w:left w:val="single" w:color="000000" w:sz="6" w:space="0"/>
              <w:bottom w:val="single" w:color="000000" w:sz="6" w:space="0"/>
              <w:right w:val="single" w:color="000000" w:sz="6" w:space="0"/>
            </w:tcBorders>
            <w:shd w:val="clear" w:color="auto" w:fill="F8FAFD"/>
            <w:tcMar>
              <w:top w:w="120" w:type="dxa"/>
              <w:left w:w="180" w:type="dxa"/>
              <w:bottom w:w="120" w:type="dxa"/>
              <w:right w:w="180" w:type="dxa"/>
            </w:tcMar>
            <w:vAlign w:val="top"/>
          </w:tcPr>
          <w:p w14:paraId="00000027">
            <w:pPr>
              <w:pBdr>
                <w:top w:val="none" w:color="auto" w:sz="0" w:space="0"/>
                <w:left w:val="none" w:color="auto" w:sz="0" w:space="0"/>
                <w:bottom w:val="none" w:color="auto" w:sz="0" w:space="0"/>
                <w:right w:val="none" w:color="auto" w:sz="0" w:space="0"/>
                <w:between w:val="none" w:color="auto" w:sz="0" w:space="0"/>
              </w:pBdr>
              <w:shd w:val="clear" w:fill="auto"/>
              <w:spacing w:before="120" w:after="120" w:line="275" w:lineRule="auto"/>
              <w:rPr>
                <w:rFonts w:hint="eastAsia" w:ascii="微软雅黑" w:hAnsi="微软雅黑" w:eastAsia="微软雅黑" w:cs="微软雅黑"/>
                <w:b/>
                <w:bCs/>
                <w:color w:val="1F1F1F"/>
                <w:shd w:val="clear" w:fill="auto"/>
              </w:rPr>
            </w:pPr>
            <w:r>
              <w:rPr>
                <w:rFonts w:hint="eastAsia" w:ascii="微软雅黑" w:hAnsi="微软雅黑" w:eastAsia="微软雅黑" w:cs="微软雅黑"/>
                <w:b/>
                <w:bCs/>
                <w:color w:val="1F1F1F"/>
                <w:shd w:val="clear" w:fill="auto"/>
                <w:rtl w:val="0"/>
              </w:rPr>
              <w:t>在本系统中的应用评估</w:t>
            </w:r>
          </w:p>
        </w:tc>
      </w:tr>
      <w:tr w14:paraId="614585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c>
          <w:tcPr>
            <w:tcBorders>
              <w:top w:val="single" w:color="000000" w:sz="6" w:space="0"/>
              <w:left w:val="single" w:color="000000" w:sz="6" w:space="0"/>
              <w:bottom w:val="single" w:color="000000" w:sz="6" w:space="0"/>
              <w:right w:val="single" w:color="000000" w:sz="6" w:space="0"/>
            </w:tcBorders>
            <w:shd w:val="clear" w:color="auto" w:fill="F8FAFD"/>
            <w:tcMar>
              <w:top w:w="120" w:type="dxa"/>
              <w:left w:w="180" w:type="dxa"/>
              <w:bottom w:w="120" w:type="dxa"/>
              <w:right w:w="180" w:type="dxa"/>
            </w:tcMar>
            <w:vAlign w:val="top"/>
          </w:tcPr>
          <w:p w14:paraId="00000028">
            <w:pPr>
              <w:pBdr>
                <w:top w:val="none" w:color="auto" w:sz="0" w:space="0"/>
                <w:left w:val="none" w:color="auto" w:sz="0" w:space="0"/>
                <w:bottom w:val="none" w:color="auto" w:sz="0" w:space="0"/>
                <w:right w:val="none" w:color="auto" w:sz="0" w:space="0"/>
                <w:between w:val="none" w:color="auto" w:sz="0" w:space="0"/>
              </w:pBdr>
              <w:shd w:val="clear" w:fill="auto"/>
              <w:spacing w:before="120" w:after="120" w:line="275" w:lineRule="auto"/>
              <w:rPr>
                <w:rFonts w:hint="eastAsia" w:ascii="微软雅黑" w:hAnsi="微软雅黑" w:eastAsia="微软雅黑" w:cs="微软雅黑"/>
                <w:b/>
                <w:bCs/>
                <w:color w:val="1F1F1F"/>
                <w:shd w:val="clear" w:fill="auto"/>
              </w:rPr>
            </w:pPr>
            <w:r>
              <w:rPr>
                <w:rFonts w:hint="eastAsia" w:ascii="微软雅黑" w:hAnsi="微软雅黑" w:eastAsia="微软雅黑" w:cs="微软雅黑"/>
                <w:b/>
                <w:bCs/>
                <w:color w:val="1F1F1F"/>
                <w:shd w:val="clear" w:fill="auto"/>
                <w:rtl w:val="0"/>
              </w:rPr>
              <w:t>cv2.DIST_L1</w:t>
            </w:r>
          </w:p>
        </w:tc>
        <w:tc>
          <w:tcPr>
            <w:tcBorders>
              <w:top w:val="single" w:color="000000" w:sz="6" w:space="0"/>
              <w:left w:val="single" w:color="000000" w:sz="6" w:space="0"/>
              <w:bottom w:val="single" w:color="000000" w:sz="6" w:space="0"/>
              <w:right w:val="single" w:color="000000" w:sz="6" w:space="0"/>
            </w:tcBorders>
            <w:shd w:val="clear" w:color="auto" w:fill="F8FAFD"/>
            <w:tcMar>
              <w:top w:w="120" w:type="dxa"/>
              <w:left w:w="180" w:type="dxa"/>
              <w:bottom w:w="120" w:type="dxa"/>
              <w:right w:w="180" w:type="dxa"/>
            </w:tcMar>
            <w:vAlign w:val="top"/>
          </w:tcPr>
          <w:p w14:paraId="00000029">
            <w:pPr>
              <w:pBdr>
                <w:top w:val="none" w:color="auto" w:sz="0" w:space="0"/>
                <w:left w:val="none" w:color="auto" w:sz="0" w:space="0"/>
                <w:bottom w:val="none" w:color="auto" w:sz="0" w:space="0"/>
                <w:right w:val="none" w:color="auto" w:sz="0" w:space="0"/>
                <w:between w:val="none" w:color="auto" w:sz="0" w:space="0"/>
              </w:pBdr>
              <w:shd w:val="clear" w:fill="auto"/>
              <w:spacing w:before="120" w:after="120" w:line="275" w:lineRule="auto"/>
              <w:rPr>
                <w:rFonts w:hint="eastAsia" w:ascii="微软雅黑" w:hAnsi="微软雅黑" w:eastAsia="微软雅黑" w:cs="微软雅黑"/>
                <w:color w:val="1F1F1F"/>
                <w:shd w:val="clear" w:fill="auto"/>
              </w:rPr>
            </w:pPr>
            <w:r>
              <w:rPr>
                <w:rFonts w:hint="eastAsia" w:ascii="微软雅黑" w:hAnsi="微软雅黑" w:eastAsia="微软雅黑" w:cs="微软雅黑"/>
                <w:color w:val="1F1F1F"/>
                <w:shd w:val="clear" w:fill="auto"/>
                <w:rtl w:val="0"/>
              </w:rPr>
              <w:t>曼哈顿距离（Manhattan Distance），计算绝对轴距总和。</w:t>
            </w:r>
          </w:p>
        </w:tc>
        <w:tc>
          <w:tcPr>
            <w:tcBorders>
              <w:top w:val="single" w:color="000000" w:sz="6" w:space="0"/>
              <w:left w:val="single" w:color="000000" w:sz="6" w:space="0"/>
              <w:bottom w:val="single" w:color="000000" w:sz="6" w:space="0"/>
              <w:right w:val="single" w:color="000000" w:sz="6" w:space="0"/>
            </w:tcBorders>
            <w:shd w:val="clear" w:color="auto" w:fill="F8FAFD"/>
            <w:tcMar>
              <w:top w:w="120" w:type="dxa"/>
              <w:left w:w="180" w:type="dxa"/>
              <w:bottom w:w="120" w:type="dxa"/>
              <w:right w:w="180" w:type="dxa"/>
            </w:tcMar>
            <w:vAlign w:val="top"/>
          </w:tcPr>
          <w:p w14:paraId="0000002A">
            <w:pPr>
              <w:pBdr>
                <w:top w:val="none" w:color="auto" w:sz="0" w:space="0"/>
                <w:left w:val="none" w:color="auto" w:sz="0" w:space="0"/>
                <w:bottom w:val="none" w:color="auto" w:sz="0" w:space="0"/>
                <w:right w:val="none" w:color="auto" w:sz="0" w:space="0"/>
                <w:between w:val="none" w:color="auto" w:sz="0" w:space="0"/>
              </w:pBdr>
              <w:shd w:val="clear" w:fill="auto"/>
              <w:spacing w:before="120" w:after="120" w:line="275" w:lineRule="auto"/>
              <w:rPr>
                <w:rFonts w:hint="eastAsia" w:ascii="微软雅黑" w:hAnsi="微软雅黑" w:eastAsia="微软雅黑" w:cs="微软雅黑"/>
                <w:color w:val="1F1F1F"/>
                <w:shd w:val="clear" w:fill="auto"/>
              </w:rPr>
            </w:pPr>
            <w:r>
              <w:rPr>
                <w:rFonts w:hint="eastAsia" w:ascii="微软雅黑" w:hAnsi="微软雅黑" w:eastAsia="微软雅黑" w:cs="微软雅黑"/>
                <w:color w:val="1F1F1F"/>
                <w:shd w:val="clear" w:fill="auto"/>
                <w:rtl w:val="0"/>
              </w:rPr>
              <w:t>计算速度最快，但生成的距离等值线呈菱形，对于自然界物体的内切圆定位存在系统性偏差。</w:t>
            </w:r>
          </w:p>
        </w:tc>
      </w:tr>
      <w:tr w14:paraId="1575664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c>
          <w:tcPr>
            <w:tcBorders>
              <w:top w:val="single" w:color="000000" w:sz="6" w:space="0"/>
              <w:left w:val="single" w:color="000000" w:sz="6" w:space="0"/>
              <w:bottom w:val="single" w:color="000000" w:sz="6" w:space="0"/>
              <w:right w:val="single" w:color="000000" w:sz="6" w:space="0"/>
            </w:tcBorders>
            <w:shd w:val="clear" w:color="auto" w:fill="F8FAFD"/>
            <w:tcMar>
              <w:top w:w="120" w:type="dxa"/>
              <w:left w:w="180" w:type="dxa"/>
              <w:bottom w:w="120" w:type="dxa"/>
              <w:right w:w="180" w:type="dxa"/>
            </w:tcMar>
            <w:vAlign w:val="top"/>
          </w:tcPr>
          <w:p w14:paraId="0000002B">
            <w:pPr>
              <w:pBdr>
                <w:top w:val="none" w:color="auto" w:sz="0" w:space="0"/>
                <w:left w:val="none" w:color="auto" w:sz="0" w:space="0"/>
                <w:bottom w:val="none" w:color="auto" w:sz="0" w:space="0"/>
                <w:right w:val="none" w:color="auto" w:sz="0" w:space="0"/>
                <w:between w:val="none" w:color="auto" w:sz="0" w:space="0"/>
              </w:pBdr>
              <w:shd w:val="clear" w:fill="auto"/>
              <w:spacing w:before="120" w:after="120" w:line="275" w:lineRule="auto"/>
              <w:rPr>
                <w:rFonts w:hint="eastAsia" w:ascii="微软雅黑" w:hAnsi="微软雅黑" w:eastAsia="微软雅黑" w:cs="微软雅黑"/>
                <w:b/>
                <w:bCs/>
                <w:color w:val="1F1F1F"/>
                <w:shd w:val="clear" w:fill="auto"/>
              </w:rPr>
            </w:pPr>
            <w:r>
              <w:rPr>
                <w:rFonts w:hint="eastAsia" w:ascii="微软雅黑" w:hAnsi="微软雅黑" w:eastAsia="微软雅黑" w:cs="微软雅黑"/>
                <w:b/>
                <w:bCs/>
                <w:color w:val="1F1F1F"/>
                <w:shd w:val="clear" w:fill="auto"/>
                <w:rtl w:val="0"/>
              </w:rPr>
              <w:t>cv2.DIST_C</w:t>
            </w:r>
          </w:p>
        </w:tc>
        <w:tc>
          <w:tcPr>
            <w:tcBorders>
              <w:top w:val="single" w:color="000000" w:sz="6" w:space="0"/>
              <w:left w:val="single" w:color="000000" w:sz="6" w:space="0"/>
              <w:bottom w:val="single" w:color="000000" w:sz="6" w:space="0"/>
              <w:right w:val="single" w:color="000000" w:sz="6" w:space="0"/>
            </w:tcBorders>
            <w:shd w:val="clear" w:color="auto" w:fill="F8FAFD"/>
            <w:tcMar>
              <w:top w:w="120" w:type="dxa"/>
              <w:left w:w="180" w:type="dxa"/>
              <w:bottom w:w="120" w:type="dxa"/>
              <w:right w:w="180" w:type="dxa"/>
            </w:tcMar>
            <w:vAlign w:val="top"/>
          </w:tcPr>
          <w:p w14:paraId="0000002C">
            <w:pPr>
              <w:pBdr>
                <w:top w:val="none" w:color="auto" w:sz="0" w:space="0"/>
                <w:left w:val="none" w:color="auto" w:sz="0" w:space="0"/>
                <w:bottom w:val="none" w:color="auto" w:sz="0" w:space="0"/>
                <w:right w:val="none" w:color="auto" w:sz="0" w:space="0"/>
                <w:between w:val="none" w:color="auto" w:sz="0" w:space="0"/>
              </w:pBdr>
              <w:shd w:val="clear" w:fill="auto"/>
              <w:spacing w:before="120" w:after="120" w:line="275" w:lineRule="auto"/>
              <w:rPr>
                <w:rFonts w:hint="eastAsia" w:ascii="微软雅黑" w:hAnsi="微软雅黑" w:eastAsia="微软雅黑" w:cs="微软雅黑"/>
                <w:color w:val="1F1F1F"/>
                <w:shd w:val="clear" w:fill="auto"/>
              </w:rPr>
            </w:pPr>
            <w:r>
              <w:rPr>
                <w:rFonts w:hint="eastAsia" w:ascii="微软雅黑" w:hAnsi="微软雅黑" w:eastAsia="微软雅黑" w:cs="微软雅黑"/>
                <w:color w:val="1F1F1F"/>
                <w:shd w:val="clear" w:fill="auto"/>
                <w:rtl w:val="0"/>
              </w:rPr>
              <w:t>切比雪夫距离（Chebyshev Distance），计算各坐标差值的最大值。</w:t>
            </w:r>
          </w:p>
        </w:tc>
        <w:tc>
          <w:tcPr>
            <w:tcBorders>
              <w:top w:val="single" w:color="000000" w:sz="6" w:space="0"/>
              <w:left w:val="single" w:color="000000" w:sz="6" w:space="0"/>
              <w:bottom w:val="single" w:color="000000" w:sz="6" w:space="0"/>
              <w:right w:val="single" w:color="000000" w:sz="6" w:space="0"/>
            </w:tcBorders>
            <w:shd w:val="clear" w:color="auto" w:fill="F8FAFD"/>
            <w:tcMar>
              <w:top w:w="120" w:type="dxa"/>
              <w:left w:w="180" w:type="dxa"/>
              <w:bottom w:w="120" w:type="dxa"/>
              <w:right w:w="180" w:type="dxa"/>
            </w:tcMar>
            <w:vAlign w:val="top"/>
          </w:tcPr>
          <w:p w14:paraId="0000002D">
            <w:pPr>
              <w:pBdr>
                <w:top w:val="none" w:color="auto" w:sz="0" w:space="0"/>
                <w:left w:val="none" w:color="auto" w:sz="0" w:space="0"/>
                <w:bottom w:val="none" w:color="auto" w:sz="0" w:space="0"/>
                <w:right w:val="none" w:color="auto" w:sz="0" w:space="0"/>
                <w:between w:val="none" w:color="auto" w:sz="0" w:space="0"/>
              </w:pBdr>
              <w:shd w:val="clear" w:fill="auto"/>
              <w:spacing w:before="120" w:after="120" w:line="275" w:lineRule="auto"/>
              <w:rPr>
                <w:rFonts w:hint="eastAsia" w:ascii="微软雅黑" w:hAnsi="微软雅黑" w:eastAsia="微软雅黑" w:cs="微软雅黑"/>
                <w:color w:val="1F1F1F"/>
                <w:shd w:val="clear" w:fill="auto"/>
              </w:rPr>
            </w:pPr>
            <w:r>
              <w:rPr>
                <w:rFonts w:hint="eastAsia" w:ascii="微软雅黑" w:hAnsi="微软雅黑" w:eastAsia="微软雅黑" w:cs="微软雅黑"/>
                <w:color w:val="1F1F1F"/>
                <w:shd w:val="clear" w:fill="auto"/>
                <w:rtl w:val="0"/>
              </w:rPr>
              <w:t>生成方形等值线，同样无法真实反映不规则物体的形态学中心，适用性较差。</w:t>
            </w:r>
          </w:p>
        </w:tc>
      </w:tr>
      <w:tr w14:paraId="0B2BAC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c>
          <w:tcPr>
            <w:tcBorders>
              <w:top w:val="single" w:color="000000" w:sz="6" w:space="0"/>
              <w:left w:val="single" w:color="000000" w:sz="6" w:space="0"/>
              <w:bottom w:val="single" w:color="000000" w:sz="6" w:space="0"/>
              <w:right w:val="single" w:color="000000" w:sz="6" w:space="0"/>
            </w:tcBorders>
            <w:shd w:val="clear" w:color="auto" w:fill="F8FAFD"/>
            <w:tcMar>
              <w:top w:w="120" w:type="dxa"/>
              <w:left w:w="180" w:type="dxa"/>
              <w:bottom w:w="120" w:type="dxa"/>
              <w:right w:w="180" w:type="dxa"/>
            </w:tcMar>
            <w:vAlign w:val="top"/>
          </w:tcPr>
          <w:p w14:paraId="0000002E">
            <w:pPr>
              <w:pBdr>
                <w:top w:val="none" w:color="auto" w:sz="0" w:space="0"/>
                <w:left w:val="none" w:color="auto" w:sz="0" w:space="0"/>
                <w:bottom w:val="none" w:color="auto" w:sz="0" w:space="0"/>
                <w:right w:val="none" w:color="auto" w:sz="0" w:space="0"/>
                <w:between w:val="none" w:color="auto" w:sz="0" w:space="0"/>
              </w:pBdr>
              <w:shd w:val="clear" w:fill="auto"/>
              <w:spacing w:before="120" w:after="120" w:line="275" w:lineRule="auto"/>
              <w:rPr>
                <w:rFonts w:hint="eastAsia" w:ascii="微软雅黑" w:hAnsi="微软雅黑" w:eastAsia="微软雅黑" w:cs="微软雅黑"/>
                <w:b/>
                <w:bCs/>
                <w:color w:val="1F1F1F"/>
                <w:shd w:val="clear" w:fill="auto"/>
              </w:rPr>
            </w:pPr>
            <w:r>
              <w:rPr>
                <w:rFonts w:hint="eastAsia" w:ascii="微软雅黑" w:hAnsi="微软雅黑" w:eastAsia="微软雅黑" w:cs="微软雅黑"/>
                <w:b/>
                <w:bCs/>
                <w:color w:val="1F1F1F"/>
                <w:shd w:val="clear" w:fill="auto"/>
                <w:rtl w:val="0"/>
              </w:rPr>
              <w:t>cv2.DIST_L2</w:t>
            </w:r>
          </w:p>
        </w:tc>
        <w:tc>
          <w:tcPr>
            <w:tcBorders>
              <w:top w:val="single" w:color="000000" w:sz="6" w:space="0"/>
              <w:left w:val="single" w:color="000000" w:sz="6" w:space="0"/>
              <w:bottom w:val="single" w:color="000000" w:sz="6" w:space="0"/>
              <w:right w:val="single" w:color="000000" w:sz="6" w:space="0"/>
            </w:tcBorders>
            <w:shd w:val="clear" w:color="auto" w:fill="F8FAFD"/>
            <w:tcMar>
              <w:top w:w="120" w:type="dxa"/>
              <w:left w:w="180" w:type="dxa"/>
              <w:bottom w:w="120" w:type="dxa"/>
              <w:right w:w="180" w:type="dxa"/>
            </w:tcMar>
            <w:vAlign w:val="top"/>
          </w:tcPr>
          <w:p w14:paraId="0000002F">
            <w:pPr>
              <w:pBdr>
                <w:top w:val="none" w:color="auto" w:sz="0" w:space="0"/>
                <w:left w:val="none" w:color="auto" w:sz="0" w:space="0"/>
                <w:bottom w:val="none" w:color="auto" w:sz="0" w:space="0"/>
                <w:right w:val="none" w:color="auto" w:sz="0" w:space="0"/>
                <w:between w:val="none" w:color="auto" w:sz="0" w:space="0"/>
              </w:pBdr>
              <w:shd w:val="clear" w:fill="auto"/>
              <w:spacing w:before="120" w:after="120" w:line="275" w:lineRule="auto"/>
              <w:rPr>
                <w:rFonts w:hint="eastAsia" w:ascii="微软雅黑" w:hAnsi="微软雅黑" w:eastAsia="微软雅黑" w:cs="微软雅黑"/>
                <w:color w:val="1F1F1F"/>
                <w:shd w:val="clear" w:fill="auto"/>
              </w:rPr>
            </w:pPr>
            <w:r>
              <w:rPr>
                <w:rFonts w:hint="eastAsia" w:ascii="微软雅黑" w:hAnsi="微软雅黑" w:eastAsia="微软雅黑" w:cs="微软雅黑"/>
                <w:color w:val="1F1F1F"/>
                <w:shd w:val="clear" w:fill="auto"/>
                <w:rtl w:val="0"/>
              </w:rPr>
              <w:t>欧几里得距离（Euclidean Distance），计算真实的直线几何距离。</w:t>
            </w:r>
          </w:p>
        </w:tc>
        <w:tc>
          <w:tcPr>
            <w:tcBorders>
              <w:top w:val="single" w:color="000000" w:sz="6" w:space="0"/>
              <w:left w:val="single" w:color="000000" w:sz="6" w:space="0"/>
              <w:bottom w:val="single" w:color="000000" w:sz="6" w:space="0"/>
              <w:right w:val="single" w:color="000000" w:sz="6" w:space="0"/>
            </w:tcBorders>
            <w:shd w:val="clear" w:color="auto" w:fill="F8FAFD"/>
            <w:tcMar>
              <w:top w:w="120" w:type="dxa"/>
              <w:left w:w="180" w:type="dxa"/>
              <w:bottom w:w="120" w:type="dxa"/>
              <w:right w:w="180" w:type="dxa"/>
            </w:tcMar>
            <w:vAlign w:val="top"/>
          </w:tcPr>
          <w:p w14:paraId="00000030">
            <w:pPr>
              <w:pBdr>
                <w:top w:val="none" w:color="auto" w:sz="0" w:space="0"/>
                <w:left w:val="none" w:color="auto" w:sz="0" w:space="0"/>
                <w:bottom w:val="none" w:color="auto" w:sz="0" w:space="0"/>
                <w:right w:val="none" w:color="auto" w:sz="0" w:space="0"/>
                <w:between w:val="none" w:color="auto" w:sz="0" w:space="0"/>
              </w:pBdr>
              <w:shd w:val="clear" w:fill="auto"/>
              <w:spacing w:line="275" w:lineRule="auto"/>
              <w:rPr>
                <w:rFonts w:hint="eastAsia" w:ascii="微软雅黑" w:hAnsi="微软雅黑" w:eastAsia="微软雅黑" w:cs="微软雅黑"/>
                <w:color w:val="1F1F1F"/>
                <w:shd w:val="clear" w:fill="auto"/>
              </w:rPr>
            </w:pPr>
            <w:r>
              <w:rPr>
                <w:rFonts w:hint="eastAsia" w:ascii="微软雅黑" w:hAnsi="微软雅黑" w:eastAsia="微软雅黑" w:cs="微软雅黑"/>
                <w:color w:val="1F1F1F"/>
                <w:shd w:val="clear" w:fill="auto"/>
                <w:rtl w:val="0"/>
              </w:rPr>
              <w:t>计算开销略高，但能够完美生成各项同性的圆形等值线，精确寻找复杂拓扑的最大内切圆圆心</w:t>
            </w:r>
            <w:r>
              <w:rPr>
                <w:rFonts w:hint="eastAsia" w:ascii="微软雅黑" w:hAnsi="微软雅黑" w:eastAsia="微软雅黑" w:cs="微软雅黑"/>
                <w:color w:val="444746"/>
                <w:sz w:val="24"/>
                <w:szCs w:val="24"/>
                <w:vertAlign w:val="superscript"/>
                <w:rtl w:val="0"/>
              </w:rPr>
              <w:t>19</w:t>
            </w:r>
            <w:r>
              <w:rPr>
                <w:rFonts w:hint="eastAsia" w:ascii="微软雅黑" w:hAnsi="微软雅黑" w:eastAsia="微软雅黑" w:cs="微软雅黑"/>
                <w:color w:val="1F1F1F"/>
                <w:shd w:val="clear" w:fill="auto"/>
                <w:rtl w:val="0"/>
              </w:rPr>
              <w:t>。</w:t>
            </w:r>
          </w:p>
        </w:tc>
      </w:tr>
    </w:tbl>
    <w:p w14:paraId="00000031">
      <w:pPr>
        <w:pBdr>
          <w:top w:val="none" w:color="auto" w:sz="0" w:space="0"/>
          <w:left w:val="none" w:color="auto" w:sz="0" w:space="0"/>
          <w:bottom w:val="none" w:color="auto" w:sz="0" w:space="0"/>
          <w:right w:val="none" w:color="auto" w:sz="0" w:space="0"/>
          <w:between w:val="none" w:color="auto" w:sz="0" w:space="0"/>
        </w:pBdr>
        <w:shd w:val="clear" w:fill="auto"/>
        <w:spacing w:after="15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基于上述对比，系统强制采用cv2.DIST_L2与精确掩码尺寸（cv2.DIST_MASK_PRECISE）参数执行变换。距离变换矩阵中的全局最大值点，即为该连续实体的“最大内切圆圆心”。在机器学习的提示学习（Prompt Learning）协议中，该点通常位于物体最具辨识度、距离边缘最远的核心腹地，是作为正向提示点（Positive Prompt）的最优选择</w:t>
      </w:r>
      <w:r>
        <w:rPr>
          <w:rFonts w:hint="eastAsia" w:ascii="微软雅黑" w:hAnsi="微软雅黑" w:eastAsia="微软雅黑" w:cs="微软雅黑"/>
          <w:color w:val="444746"/>
          <w:sz w:val="24"/>
          <w:szCs w:val="24"/>
          <w:vertAlign w:val="superscript"/>
          <w:rtl w:val="0"/>
        </w:rPr>
        <w:t>21</w:t>
      </w:r>
      <w:r>
        <w:rPr>
          <w:rFonts w:hint="eastAsia" w:ascii="微软雅黑" w:hAnsi="微软雅黑" w:eastAsia="微软雅黑" w:cs="微软雅黑"/>
          <w:color w:val="1F1F1F"/>
          <w:rtl w:val="0"/>
        </w:rPr>
        <w:t>。</w:t>
      </w:r>
    </w:p>
    <w:p w14:paraId="00000032">
      <w:pPr>
        <w:pBdr>
          <w:top w:val="none" w:color="auto" w:sz="0" w:space="0"/>
          <w:left w:val="none" w:color="auto" w:sz="0" w:space="0"/>
          <w:bottom w:val="none" w:color="auto" w:sz="0" w:space="0"/>
          <w:right w:val="none" w:color="auto" w:sz="0" w:space="0"/>
          <w:between w:val="none" w:color="auto" w:sz="0" w:space="0"/>
        </w:pBdr>
        <w:shd w:val="clear" w:fill="auto"/>
        <w:spacing w:after="15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然而，针对细长型物体（如蛇形道路、线缆或手臂）以及极其庞大且具有多个分支的实体，单个极大值点无法提供足够的空间上下文信息，容易导致SAM模型发生欠分割。此时，系统引入骨架提取（Skeletonization）算法，例如基于Lee 94算法的三维中轴细化模型或形态学中轴变换（Medial Axis Transform）</w:t>
      </w:r>
      <w:r>
        <w:rPr>
          <w:rFonts w:hint="eastAsia" w:ascii="微软雅黑" w:hAnsi="微软雅黑" w:eastAsia="微软雅黑" w:cs="微软雅黑"/>
          <w:color w:val="444746"/>
          <w:sz w:val="24"/>
          <w:szCs w:val="24"/>
          <w:vertAlign w:val="superscript"/>
          <w:rtl w:val="0"/>
        </w:rPr>
        <w:t>22</w:t>
      </w:r>
      <w:r>
        <w:rPr>
          <w:rFonts w:hint="eastAsia" w:ascii="微软雅黑" w:hAnsi="微软雅黑" w:eastAsia="微软雅黑" w:cs="微软雅黑"/>
          <w:color w:val="1F1F1F"/>
          <w:rtl w:val="0"/>
        </w:rPr>
        <w:t>。系统沿着提取出的单像素宽度中轴骨架进行遍历，寻找局部极大值点。为了防止生成的提示点过于密集冗余，系统进一步融合了HDBSCAN聚类算法，将空间上相近的候选点进行合并，最终提炼出一组稀疏且极具代表性的最优候选点集</w:t>
      </w:r>
      <w:r>
        <w:rPr>
          <w:rFonts w:hint="eastAsia" w:ascii="微软雅黑" w:hAnsi="微软雅黑" w:eastAsia="微软雅黑" w:cs="微软雅黑"/>
          <w:color w:val="444746"/>
          <w:sz w:val="24"/>
          <w:szCs w:val="24"/>
          <w:vertAlign w:val="superscript"/>
          <w:rtl w:val="0"/>
        </w:rPr>
        <w:t>18</w:t>
      </w:r>
      <w:r>
        <w:rPr>
          <w:rFonts w:hint="eastAsia" w:ascii="微软雅黑" w:hAnsi="微软雅黑" w:eastAsia="微软雅黑" w:cs="微软雅黑"/>
          <w:color w:val="1F1F1F"/>
          <w:rtl w:val="0"/>
        </w:rPr>
        <w:t>。这些提取出的点坐标会携带原有的类别元数据，通过WebSocket推送到前端，并在Konva.js画布上渲染为可直接拖拽的交互式控制点。这一复杂的算法链条彻底实现了从静态死板像素到动态可编辑拓扑节点的蜕变。</w:t>
      </w:r>
    </w:p>
    <w:p w14:paraId="00000033">
      <w:pPr>
        <w:pStyle w:val="3"/>
        <w:pBdr>
          <w:top w:val="none" w:color="auto" w:sz="0" w:space="0"/>
          <w:left w:val="none" w:color="auto" w:sz="0" w:space="0"/>
          <w:bottom w:val="none" w:color="auto" w:sz="0" w:space="0"/>
          <w:right w:val="none" w:color="auto" w:sz="0" w:space="0"/>
          <w:between w:val="none" w:color="auto" w:sz="0" w:space="0"/>
        </w:pBdr>
        <w:shd w:val="clear" w:fill="auto"/>
        <w:spacing w:before="0" w:after="12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本地CUDA加速的SAM 3智能融合工作流</w:t>
      </w:r>
    </w:p>
    <w:p w14:paraId="00000034">
      <w:pPr>
        <w:pBdr>
          <w:top w:val="none" w:color="auto" w:sz="0" w:space="0"/>
          <w:left w:val="none" w:color="auto" w:sz="0" w:space="0"/>
          <w:bottom w:val="none" w:color="auto" w:sz="0" w:space="0"/>
          <w:right w:val="none" w:color="auto" w:sz="0" w:space="0"/>
          <w:between w:val="none" w:color="auto" w:sz="0" w:space="0"/>
        </w:pBdr>
        <w:shd w:val="clear" w:fill="auto"/>
        <w:spacing w:after="15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系统的智能推理引擎摒弃了传统的轻量级网络或前代检测模型，全链路引入Meta最新发布的第三代“分割一切”模型（Segment Anything Model 3, 简称SAM 3）。在本地CUDA显卡的高性能算力支持下，SAM 3的能力边界得到了最大化的释放，完美承载了系统中第六项功能即AI智能分割的核心使命。</w:t>
      </w:r>
    </w:p>
    <w:p w14:paraId="00000035">
      <w:pPr>
        <w:pBdr>
          <w:top w:val="none" w:color="auto" w:sz="0" w:space="0"/>
          <w:left w:val="none" w:color="auto" w:sz="0" w:space="0"/>
          <w:bottom w:val="none" w:color="auto" w:sz="0" w:space="0"/>
          <w:right w:val="none" w:color="auto" w:sz="0" w:space="0"/>
          <w:between w:val="none" w:color="auto" w:sz="0" w:space="0"/>
        </w:pBdr>
        <w:shd w:val="clear" w:fill="auto"/>
        <w:spacing w:after="15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回顾基础分割模型的演进史，SAM 1开创了基于点、框提示进行零样本（Zero-shot）图像分割的先河，但其缺乏时序理解能力且极易在复杂语义中产生歧义</w:t>
      </w:r>
      <w:r>
        <w:rPr>
          <w:rFonts w:hint="eastAsia" w:ascii="微软雅黑" w:hAnsi="微软雅黑" w:eastAsia="微软雅黑" w:cs="微软雅黑"/>
          <w:color w:val="444746"/>
          <w:sz w:val="24"/>
          <w:szCs w:val="24"/>
          <w:vertAlign w:val="superscript"/>
          <w:rtl w:val="0"/>
        </w:rPr>
        <w:t>24</w:t>
      </w:r>
      <w:r>
        <w:rPr>
          <w:rFonts w:hint="eastAsia" w:ascii="微软雅黑" w:hAnsi="微软雅黑" w:eastAsia="微软雅黑" w:cs="微软雅黑"/>
          <w:color w:val="1F1F1F"/>
          <w:rtl w:val="0"/>
        </w:rPr>
        <w:t>；SAM 2引入了跨帧记忆流（Memory Bank）与视频跟踪能力，但其提示语义依旧停留在纯空间的几何层面，缺乏对自然语言或抽象概念的泛化理解</w:t>
      </w:r>
      <w:r>
        <w:rPr>
          <w:rFonts w:hint="eastAsia" w:ascii="微软雅黑" w:hAnsi="微软雅黑" w:eastAsia="微软雅黑" w:cs="微软雅黑"/>
          <w:color w:val="444746"/>
          <w:sz w:val="24"/>
          <w:szCs w:val="24"/>
          <w:vertAlign w:val="superscript"/>
          <w:rtl w:val="0"/>
        </w:rPr>
        <w:t>26</w:t>
      </w:r>
      <w:r>
        <w:rPr>
          <w:rFonts w:hint="eastAsia" w:ascii="微软雅黑" w:hAnsi="微软雅黑" w:eastAsia="微软雅黑" w:cs="微软雅黑"/>
          <w:color w:val="1F1F1F"/>
          <w:rtl w:val="0"/>
        </w:rPr>
        <w:t>。SAM 3则在底层架构上实现了革命性的范式转移，不仅整合了前两代的优势，更提出了提示性概念分割（Promptable Concept Segmentation, PCS）体系</w:t>
      </w:r>
      <w:r>
        <w:rPr>
          <w:rFonts w:hint="eastAsia" w:ascii="微软雅黑" w:hAnsi="微软雅黑" w:eastAsia="微软雅黑" w:cs="微软雅黑"/>
          <w:color w:val="444746"/>
          <w:sz w:val="24"/>
          <w:szCs w:val="24"/>
          <w:vertAlign w:val="superscript"/>
          <w:rtl w:val="0"/>
        </w:rPr>
        <w:t>29</w:t>
      </w:r>
      <w:r>
        <w:rPr>
          <w:rFonts w:hint="eastAsia" w:ascii="微软雅黑" w:hAnsi="微软雅黑" w:eastAsia="微软雅黑" w:cs="微软雅黑"/>
          <w:color w:val="1F1F1F"/>
          <w:rtl w:val="0"/>
        </w:rPr>
        <w:t>。</w:t>
      </w:r>
    </w:p>
    <w:p w14:paraId="00000036">
      <w:pPr>
        <w:pBdr>
          <w:top w:val="none" w:color="auto" w:sz="0" w:space="0"/>
          <w:left w:val="none" w:color="auto" w:sz="0" w:space="0"/>
          <w:bottom w:val="none" w:color="auto" w:sz="0" w:space="0"/>
          <w:right w:val="none" w:color="auto" w:sz="0" w:space="0"/>
          <w:between w:val="none" w:color="auto" w:sz="0" w:space="0"/>
        </w:pBdr>
        <w:shd w:val="clear" w:fill="auto"/>
        <w:spacing w:after="15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SAM 3的核心突破在于其放弃了分离的图像与文本编码架构，转而采用一种共享的感知编码器（Perception Encoder），同时联合处理视觉像素与文本/概念输入。更为重要的是，其内部引入了创新的“存在头（Presence Head）”机制，该机制将传统的边界框定位与像素识别进行了深度的解耦，极大提升了对目标存在状态的检测精度</w:t>
      </w:r>
      <w:r>
        <w:rPr>
          <w:rFonts w:hint="eastAsia" w:ascii="微软雅黑" w:hAnsi="微软雅黑" w:eastAsia="微软雅黑" w:cs="微软雅黑"/>
          <w:color w:val="444746"/>
          <w:sz w:val="24"/>
          <w:szCs w:val="24"/>
          <w:vertAlign w:val="superscript"/>
          <w:rtl w:val="0"/>
        </w:rPr>
        <w:t>29</w:t>
      </w:r>
      <w:r>
        <w:rPr>
          <w:rFonts w:hint="eastAsia" w:ascii="微软雅黑" w:hAnsi="微软雅黑" w:eastAsia="微软雅黑" w:cs="微软雅黑"/>
          <w:color w:val="1F1F1F"/>
          <w:rtl w:val="0"/>
        </w:rPr>
        <w:t>。</w:t>
      </w:r>
    </w:p>
    <w:p w14:paraId="00000037">
      <w:pPr>
        <w:pBdr>
          <w:top w:val="none" w:color="auto" w:sz="0" w:space="0"/>
          <w:left w:val="none" w:color="auto" w:sz="0" w:space="0"/>
          <w:bottom w:val="none" w:color="auto" w:sz="0" w:space="0"/>
          <w:right w:val="none" w:color="auto" w:sz="0" w:space="0"/>
          <w:between w:val="none" w:color="auto" w:sz="0" w:space="0"/>
        </w:pBdr>
        <w:shd w:val="clear" w:fill="auto"/>
        <w:spacing w:after="15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在本系统的实际运行工况中，为了规避高分辨率视频帧反复进入大模型造成的显存溢出与极高延迟，后端的FastAPI与本地CUDA显卡之间采用了特征共享与显存驻留（Feature Sharing and VRAM Pinning）的工程优化方案。当用户在连续帧中切换到新的一帧时，系统仅调用SAM 3的感知编码器执行一次沉重的前向传播（Forward Pass），并将输出的高维图像嵌入特征（Image Embeddings）缓存于显存中</w:t>
      </w:r>
      <w:r>
        <w:rPr>
          <w:rFonts w:hint="eastAsia" w:ascii="微软雅黑" w:hAnsi="微软雅黑" w:eastAsia="微软雅黑" w:cs="微软雅黑"/>
          <w:color w:val="444746"/>
          <w:sz w:val="24"/>
          <w:szCs w:val="24"/>
          <w:vertAlign w:val="superscript"/>
          <w:rtl w:val="0"/>
        </w:rPr>
        <w:t>21</w:t>
      </w:r>
      <w:r>
        <w:rPr>
          <w:rFonts w:hint="eastAsia" w:ascii="微软雅黑" w:hAnsi="微软雅黑" w:eastAsia="微软雅黑" w:cs="微软雅黑"/>
          <w:color w:val="1F1F1F"/>
          <w:rtl w:val="0"/>
        </w:rPr>
        <w:t>。</w:t>
      </w:r>
    </w:p>
    <w:p w14:paraId="00000038">
      <w:pPr>
        <w:pBdr>
          <w:top w:val="none" w:color="auto" w:sz="0" w:space="0"/>
          <w:left w:val="none" w:color="auto" w:sz="0" w:space="0"/>
          <w:bottom w:val="none" w:color="auto" w:sz="0" w:space="0"/>
          <w:right w:val="none" w:color="auto" w:sz="0" w:space="0"/>
          <w:between w:val="none" w:color="auto" w:sz="0" w:space="0"/>
        </w:pBdr>
        <w:shd w:val="clear" w:fill="auto"/>
        <w:spacing w:after="15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当用户在前端利用鼠标进行点选（点击物体的中心）、框选，或是在控制台输入语义文本（如“分割所有在左侧车道行驶的红色汽车”）时，系统会将这些轻量级的提示指令发送至后端。后端的解码器直接提取驻留在显存中的图像特征，并在极低的计算开销下完成特征交叉融合，生成高精度的掩码集合</w:t>
      </w:r>
      <w:r>
        <w:rPr>
          <w:rFonts w:hint="eastAsia" w:ascii="微软雅黑" w:hAnsi="微软雅黑" w:eastAsia="微软雅黑" w:cs="微软雅黑"/>
          <w:color w:val="444746"/>
          <w:sz w:val="24"/>
          <w:szCs w:val="24"/>
          <w:vertAlign w:val="superscript"/>
          <w:rtl w:val="0"/>
        </w:rPr>
        <w:t>28</w:t>
      </w:r>
      <w:r>
        <w:rPr>
          <w:rFonts w:hint="eastAsia" w:ascii="微软雅黑" w:hAnsi="微软雅黑" w:eastAsia="微软雅黑" w:cs="微软雅黑"/>
          <w:color w:val="1F1F1F"/>
          <w:rtl w:val="0"/>
        </w:rPr>
        <w:t>。这一优化使得用户的交互延迟被压缩在人类几乎无法感知的阈值之内。</w:t>
      </w:r>
    </w:p>
    <w:p w14:paraId="00000039">
      <w:pPr>
        <w:pBdr>
          <w:top w:val="none" w:color="auto" w:sz="0" w:space="0"/>
          <w:left w:val="none" w:color="auto" w:sz="0" w:space="0"/>
          <w:bottom w:val="none" w:color="auto" w:sz="0" w:space="0"/>
          <w:right w:val="none" w:color="auto" w:sz="0" w:space="0"/>
          <w:between w:val="none" w:color="auto" w:sz="0" w:space="0"/>
        </w:pBdr>
        <w:shd w:val="clear" w:fill="auto"/>
        <w:spacing w:after="15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针对系统要求的“AI生成的掩码必须确认后设定类别并转化为点区域融合”的工作流，系统实现了闭环设计：当SAM 3根据用户的交互或文本推断出瞬时掩码后，该掩码不会立即作为像素数据被固化。系统会自动调用前述章节中构建的“拓扑学形态解析与中轴骨架距离变换”算法链，对这块热腾腾的AI掩码进行逆向解析，迅速定位其最大的内切圆核心点及骨架支撑点集。用户在界面右侧的属性面板确认分割无误并指定所属分类映射后，系统便丢弃原始的庞大掩码矩阵，将提取出的点区域阵列追加合并到当前帧现有的JSON点阵库中。这种从“推断出Mask”到“逆向降维为Point”再到“基于Point重构最终状态”的闭环机制，保证了整个项目的底层数据结构始终保持极高的稀疏性与轻量化，同时兼顾了无损的可编辑性。</w:t>
      </w:r>
    </w:p>
    <w:p w14:paraId="0000003A">
      <w:pPr>
        <w:pStyle w:val="3"/>
        <w:pBdr>
          <w:top w:val="none" w:color="auto" w:sz="0" w:space="0"/>
          <w:left w:val="none" w:color="auto" w:sz="0" w:space="0"/>
          <w:bottom w:val="none" w:color="auto" w:sz="0" w:space="0"/>
          <w:right w:val="none" w:color="auto" w:sz="0" w:space="0"/>
          <w:between w:val="none" w:color="auto" w:sz="0" w:space="0"/>
        </w:pBdr>
        <w:shd w:val="clear" w:fill="auto"/>
        <w:spacing w:before="0" w:after="12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语义分割的核心冲突与优先级模板库调度</w:t>
      </w:r>
    </w:p>
    <w:p w14:paraId="0000003B">
      <w:pPr>
        <w:pBdr>
          <w:top w:val="none" w:color="auto" w:sz="0" w:space="0"/>
          <w:left w:val="none" w:color="auto" w:sz="0" w:space="0"/>
          <w:bottom w:val="none" w:color="auto" w:sz="0" w:space="0"/>
          <w:right w:val="none" w:color="auto" w:sz="0" w:space="0"/>
          <w:between w:val="none" w:color="auto" w:sz="0" w:space="0"/>
        </w:pBdr>
        <w:shd w:val="clear" w:fill="auto"/>
        <w:spacing w:after="15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系统需求的第七点明确指出，由于本网页的定位是纯粹的“语义分割（非实例分割）”，因此必须在分割模板库中设定基本的分割类别以及不同类别之间的覆盖优先级（Priority）。这一设定的背后，蕴含着图像分割领域深层的数学定义与逻辑约束。</w:t>
      </w:r>
    </w:p>
    <w:p w14:paraId="0000003C">
      <w:pPr>
        <w:pBdr>
          <w:top w:val="none" w:color="auto" w:sz="0" w:space="0"/>
          <w:left w:val="none" w:color="auto" w:sz="0" w:space="0"/>
          <w:bottom w:val="none" w:color="auto" w:sz="0" w:space="0"/>
          <w:right w:val="none" w:color="auto" w:sz="0" w:space="0"/>
          <w:between w:val="none" w:color="auto" w:sz="0" w:space="0"/>
        </w:pBdr>
        <w:shd w:val="clear" w:fill="auto"/>
        <w:spacing w:after="15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在计算机视觉中，实例分割（Instance Segmentation）强调个体的独立性，允许对象之间的掩码相互重叠甚至互相穿透，因为系统需要为图中的每一个“离散实体（如多辆汽车）”分配独立的实例ID。然而，语义分割（Semantic Segmentation）的数学本质是像素级分类（Pixel-wise Classification），即图像矩阵空间中的每一个像素（Pixel）都必须且只能归属于一个唯一的语义类别（Semantic Class），任何像素都不允许处于模棱两可的多类别叠加状态</w:t>
      </w:r>
      <w:r>
        <w:rPr>
          <w:rFonts w:hint="eastAsia" w:ascii="微软雅黑" w:hAnsi="微软雅黑" w:eastAsia="微软雅黑" w:cs="微软雅黑"/>
          <w:color w:val="444746"/>
          <w:sz w:val="24"/>
          <w:szCs w:val="24"/>
          <w:vertAlign w:val="superscript"/>
          <w:rtl w:val="0"/>
        </w:rPr>
        <w:t>36</w:t>
      </w:r>
      <w:r>
        <w:rPr>
          <w:rFonts w:hint="eastAsia" w:ascii="微软雅黑" w:hAnsi="微软雅黑" w:eastAsia="微软雅黑" w:cs="微软雅黑"/>
          <w:color w:val="1F1F1F"/>
          <w:rtl w:val="0"/>
        </w:rPr>
        <w:t>。</w:t>
      </w:r>
    </w:p>
    <w:p w14:paraId="0000003D">
      <w:pPr>
        <w:pBdr>
          <w:top w:val="none" w:color="auto" w:sz="0" w:space="0"/>
          <w:left w:val="none" w:color="auto" w:sz="0" w:space="0"/>
          <w:bottom w:val="none" w:color="auto" w:sz="0" w:space="0"/>
          <w:right w:val="none" w:color="auto" w:sz="0" w:space="0"/>
          <w:between w:val="none" w:color="auto" w:sz="0" w:space="0"/>
        </w:pBdr>
        <w:shd w:val="clear" w:fill="auto"/>
        <w:spacing w:after="15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基于上述定义，当标注员在同一个画面中放置了多个密集分布的点区域（例如点选了前景的一个行人，同时又点选了远处的建筑物与背景天空），SAM 3在后端利用这些点各自生成的局部掩码在二维坐标系上不可避免地会发生严重的区域重叠（Overlap）。此时，系统必须拥有一套严密的数学仲裁机制来消除重叠区域的多义性。</w:t>
      </w:r>
    </w:p>
    <w:p w14:paraId="0000003E">
      <w:pPr>
        <w:pBdr>
          <w:top w:val="none" w:color="auto" w:sz="0" w:space="0"/>
          <w:left w:val="none" w:color="auto" w:sz="0" w:space="0"/>
          <w:bottom w:val="none" w:color="auto" w:sz="0" w:space="0"/>
          <w:right w:val="none" w:color="auto" w:sz="0" w:space="0"/>
          <w:between w:val="none" w:color="auto" w:sz="0" w:space="0"/>
        </w:pBdr>
        <w:shd w:val="clear" w:fill="auto"/>
        <w:spacing w:after="15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分割模板库（Template Library）正是为了解决这一核心冲突而设计的架构枢纽。模板库不仅仅是一个简单的键值对字典，更是一棵具有拓扑层级的本体树（Ontology Tree）。在模板库中，用户可以预先设定该批次项目的语义集合体系。除了基础的十六进制颜色映射表外，系统引入了强制的“Z-Index 渲染优先级权重”配置。通常情况下，空间物理层级更靠前或体积更小、更具动态特征的物体会被赋予更高的优先级权重（例如：人 &gt; 车辆 &gt; 建筑物 &gt; 植被 &gt; 道路 &gt; 天空）。</w:t>
      </w:r>
    </w:p>
    <w:p w14:paraId="0000003F">
      <w:pPr>
        <w:pBdr>
          <w:top w:val="none" w:color="auto" w:sz="0" w:space="0"/>
          <w:left w:val="none" w:color="auto" w:sz="0" w:space="0"/>
          <w:bottom w:val="none" w:color="auto" w:sz="0" w:space="0"/>
          <w:right w:val="none" w:color="auto" w:sz="0" w:space="0"/>
          <w:between w:val="none" w:color="auto" w:sz="0" w:space="0"/>
        </w:pBdr>
        <w:shd w:val="clear" w:fill="auto"/>
        <w:spacing w:after="15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在实际的数据融合推断流程中，系统后端采用了一种带有类别权重约束的掩码融合算法（Weighted Class-Priority Mask Fusion）</w:t>
      </w:r>
      <w:r>
        <w:rPr>
          <w:rFonts w:hint="eastAsia" w:ascii="微软雅黑" w:hAnsi="微软雅黑" w:eastAsia="微软雅黑" w:cs="微软雅黑"/>
          <w:color w:val="444746"/>
          <w:sz w:val="24"/>
          <w:szCs w:val="24"/>
          <w:vertAlign w:val="superscript"/>
          <w:rtl w:val="0"/>
        </w:rPr>
        <w:t>39</w:t>
      </w:r>
      <w:r>
        <w:rPr>
          <w:rFonts w:hint="eastAsia" w:ascii="微软雅黑" w:hAnsi="微软雅黑" w:eastAsia="微软雅黑" w:cs="微软雅黑"/>
          <w:color w:val="1F1F1F"/>
          <w:rtl w:val="0"/>
        </w:rPr>
        <w:t>。其执行步骤遵循经典的画家算法（Painter's Algorithm）原则，但进行了针对大张量运算的深度优化：</w:t>
      </w:r>
    </w:p>
    <w:p w14:paraId="00000040">
      <w:pPr>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after="0" w:afterAutospacing="0" w:line="275" w:lineRule="auto"/>
        <w:ind w:left="570" w:hanging="360"/>
        <w:rPr>
          <w:rFonts w:hint="eastAsia" w:ascii="微软雅黑" w:hAnsi="微软雅黑" w:eastAsia="微软雅黑" w:cs="微软雅黑"/>
        </w:rPr>
      </w:pPr>
      <w:r>
        <w:rPr>
          <w:rFonts w:hint="eastAsia" w:ascii="微软雅黑" w:hAnsi="微软雅黑" w:eastAsia="微软雅黑" w:cs="微软雅黑"/>
          <w:color w:val="1F1F1F"/>
          <w:rtl w:val="0"/>
        </w:rPr>
        <w:t>后端分配一个充满背景类别零值的大尺寸零张量（Zero Tensor），作为最终的语义合成底板。</w:t>
      </w:r>
    </w:p>
    <w:p w14:paraId="00000041">
      <w:pPr>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beforeAutospacing="0" w:after="0" w:afterAutospacing="0" w:line="275" w:lineRule="auto"/>
        <w:ind w:left="570" w:hanging="360"/>
        <w:rPr>
          <w:rFonts w:hint="eastAsia" w:ascii="微软雅黑" w:hAnsi="微软雅黑" w:eastAsia="微软雅黑" w:cs="微软雅黑"/>
        </w:rPr>
      </w:pPr>
      <w:r>
        <w:rPr>
          <w:rFonts w:hint="eastAsia" w:ascii="微软雅黑" w:hAnsi="微软雅黑" w:eastAsia="微软雅黑" w:cs="微软雅黑"/>
          <w:color w:val="1F1F1F"/>
          <w:rtl w:val="0"/>
        </w:rPr>
        <w:t>系统读取模板库中配置的优先级权重矩阵，按照优先级从低到高的顺序对所有处于激活状态的点区域进行排序遍历</w:t>
      </w:r>
      <w:r>
        <w:rPr>
          <w:rFonts w:hint="eastAsia" w:ascii="微软雅黑" w:hAnsi="微软雅黑" w:eastAsia="微软雅黑" w:cs="微软雅黑"/>
          <w:color w:val="444746"/>
          <w:sz w:val="24"/>
          <w:szCs w:val="24"/>
          <w:vertAlign w:val="superscript"/>
          <w:rtl w:val="0"/>
        </w:rPr>
        <w:t>36</w:t>
      </w:r>
      <w:r>
        <w:rPr>
          <w:rFonts w:hint="eastAsia" w:ascii="微软雅黑" w:hAnsi="微软雅黑" w:eastAsia="微软雅黑" w:cs="微软雅黑"/>
          <w:color w:val="1F1F1F"/>
          <w:rtl w:val="0"/>
        </w:rPr>
        <w:t>。</w:t>
      </w:r>
    </w:p>
    <w:p w14:paraId="00000042">
      <w:pPr>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beforeAutospacing="0" w:after="0" w:afterAutospacing="0" w:line="275" w:lineRule="auto"/>
        <w:ind w:left="570" w:hanging="360"/>
        <w:rPr>
          <w:rFonts w:hint="eastAsia" w:ascii="微软雅黑" w:hAnsi="微软雅黑" w:eastAsia="微软雅黑" w:cs="微软雅黑"/>
        </w:rPr>
      </w:pPr>
      <w:r>
        <w:rPr>
          <w:rFonts w:hint="eastAsia" w:ascii="微软雅黑" w:hAnsi="微软雅黑" w:eastAsia="微软雅黑" w:cs="微软雅黑"/>
          <w:color w:val="1F1F1F"/>
          <w:rtl w:val="0"/>
        </w:rPr>
        <w:t>利用显存驻留的SAM 3对当前遍历到的点区域执行推断，获取其实例掩码。</w:t>
      </w:r>
    </w:p>
    <w:p w14:paraId="00000043">
      <w:pPr>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beforeAutospacing="0" w:after="0" w:afterAutospacing="0" w:line="275" w:lineRule="auto"/>
        <w:ind w:left="570" w:hanging="360"/>
        <w:rPr>
          <w:rFonts w:hint="eastAsia" w:ascii="微软雅黑" w:hAnsi="微软雅黑" w:eastAsia="微软雅黑" w:cs="微软雅黑"/>
        </w:rPr>
      </w:pPr>
      <w:r>
        <w:rPr>
          <w:rFonts w:hint="eastAsia" w:ascii="微软雅黑" w:hAnsi="微软雅黑" w:eastAsia="微软雅黑" w:cs="微软雅黑"/>
          <w:color w:val="1F1F1F"/>
          <w:rtl w:val="0"/>
        </w:rPr>
        <w:t>将该实例掩码直接覆盖写入合成底板中。由于遍历顺序是优先级递增的，后计算出来的高优先级掩码（如行人）会通过张量替换（Tensor Indexing Assignment）强行抹除并覆盖重叠区域内先前写入的低优先级掩码（如道路或天空）像素。</w:t>
      </w:r>
    </w:p>
    <w:p w14:paraId="00000044">
      <w:pPr>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beforeAutospacing="0" w:after="120" w:line="275" w:lineRule="auto"/>
        <w:ind w:left="570" w:hanging="360"/>
        <w:rPr>
          <w:rFonts w:hint="eastAsia" w:ascii="微软雅黑" w:hAnsi="微软雅黑" w:eastAsia="微软雅黑" w:cs="微软雅黑"/>
        </w:rPr>
      </w:pPr>
      <w:r>
        <w:rPr>
          <w:rFonts w:hint="eastAsia" w:ascii="微软雅黑" w:hAnsi="微软雅黑" w:eastAsia="微软雅黑" w:cs="微软雅黑"/>
          <w:color w:val="1F1F1F"/>
          <w:rtl w:val="0"/>
        </w:rPr>
        <w:t>若两个点区域属于完全相同的语义类别，且其掩码发生重叠，则直接执行逻辑或（Logical OR）的布尔合并，消除内部边界，彻底摒弃实例差异</w:t>
      </w:r>
      <w:r>
        <w:rPr>
          <w:rFonts w:hint="eastAsia" w:ascii="微软雅黑" w:hAnsi="微软雅黑" w:eastAsia="微软雅黑" w:cs="微软雅黑"/>
          <w:color w:val="444746"/>
          <w:sz w:val="24"/>
          <w:szCs w:val="24"/>
          <w:vertAlign w:val="superscript"/>
          <w:rtl w:val="0"/>
        </w:rPr>
        <w:t>38</w:t>
      </w:r>
      <w:r>
        <w:rPr>
          <w:rFonts w:hint="eastAsia" w:ascii="微软雅黑" w:hAnsi="微软雅黑" w:eastAsia="微软雅黑" w:cs="微软雅黑"/>
          <w:color w:val="1F1F1F"/>
          <w:rtl w:val="0"/>
        </w:rPr>
        <w:t>。</w:t>
      </w:r>
    </w:p>
    <w:p w14:paraId="00000045">
      <w:pPr>
        <w:pBdr>
          <w:top w:val="none" w:color="auto" w:sz="0" w:space="0"/>
          <w:left w:val="none" w:color="auto" w:sz="0" w:space="0"/>
          <w:bottom w:val="none" w:color="auto" w:sz="0" w:space="0"/>
          <w:right w:val="none" w:color="auto" w:sz="0" w:space="0"/>
          <w:between w:val="none" w:color="auto" w:sz="0" w:space="0"/>
        </w:pBdr>
        <w:shd w:val="clear" w:fill="auto"/>
        <w:spacing w:before="240" w:after="15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此外，模板库还承担着历史数据清洗的重要功能。当导入含有过时分类体系的历史GT Label时，模板库内置的“映射规则引挚（Mapping Engine）”能够执行跨字典的分类平移操作。例如，将旧标签体系中的car_sedan与car_suv合并映射至新模板体系中的vehicle_four_wheels，并赋予其统一的转化点区域与权重级别。这种模板化、权重化的强约束机制，从物理架构底层杜绝了语义标签的脏数据产生，确保输出的标注结果满足最严苛的机器学习训练标准。</w:t>
      </w:r>
    </w:p>
    <w:p w14:paraId="00000046">
      <w:pPr>
        <w:pStyle w:val="3"/>
        <w:pBdr>
          <w:top w:val="none" w:color="auto" w:sz="0" w:space="0"/>
          <w:left w:val="none" w:color="auto" w:sz="0" w:space="0"/>
          <w:bottom w:val="none" w:color="auto" w:sz="0" w:space="0"/>
          <w:right w:val="none" w:color="auto" w:sz="0" w:space="0"/>
          <w:between w:val="none" w:color="auto" w:sz="0" w:space="0"/>
        </w:pBdr>
        <w:shd w:val="clear" w:fill="auto"/>
        <w:spacing w:before="0" w:after="12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持久化数据结构与工程落地方案</w:t>
      </w:r>
    </w:p>
    <w:p w14:paraId="00000047">
      <w:pPr>
        <w:pBdr>
          <w:top w:val="none" w:color="auto" w:sz="0" w:space="0"/>
          <w:left w:val="none" w:color="auto" w:sz="0" w:space="0"/>
          <w:bottom w:val="none" w:color="auto" w:sz="0" w:space="0"/>
          <w:right w:val="none" w:color="auto" w:sz="0" w:space="0"/>
          <w:between w:val="none" w:color="auto" w:sz="0" w:space="0"/>
        </w:pBdr>
        <w:shd w:val="clear" w:fill="auto"/>
        <w:spacing w:after="15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为了承载上述复杂的多表关联、非结构化点云交互以及大文件I/O吞吐，底层的数据库结构设计必须兼顾关系一致性与Schema的动态可扩展性。系统采用PostgreSQL作为核心关系型数据库，利用其原生的JSONB数据类型处理动态维度的点区域坐标与自定义模板属性，彻底避免了传统数据库频繁Alter Table带来的性能损耗</w:t>
      </w:r>
      <w:r>
        <w:rPr>
          <w:rFonts w:hint="eastAsia" w:ascii="微软雅黑" w:hAnsi="微软雅黑" w:eastAsia="微软雅黑" w:cs="微软雅黑"/>
          <w:color w:val="444746"/>
          <w:sz w:val="24"/>
          <w:szCs w:val="24"/>
          <w:vertAlign w:val="superscript"/>
          <w:rtl w:val="0"/>
        </w:rPr>
        <w:t>42</w:t>
      </w:r>
      <w:r>
        <w:rPr>
          <w:rFonts w:hint="eastAsia" w:ascii="微软雅黑" w:hAnsi="微软雅黑" w:eastAsia="微软雅黑" w:cs="微软雅黑"/>
          <w:color w:val="1F1F1F"/>
          <w:rtl w:val="0"/>
        </w:rPr>
        <w:t>。</w:t>
      </w:r>
    </w:p>
    <w:p w14:paraId="00000048">
      <w:pPr>
        <w:pBdr>
          <w:top w:val="none" w:color="auto" w:sz="0" w:space="0"/>
          <w:left w:val="none" w:color="auto" w:sz="0" w:space="0"/>
          <w:bottom w:val="none" w:color="auto" w:sz="0" w:space="0"/>
          <w:right w:val="none" w:color="auto" w:sz="0" w:space="0"/>
          <w:between w:val="none" w:color="auto" w:sz="0" w:space="0"/>
        </w:pBdr>
        <w:shd w:val="clear" w:fill="auto"/>
        <w:spacing w:after="15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系统的核心实体关系模型与数据流转图谱可抽象为如下架构规范：</w:t>
      </w:r>
    </w:p>
    <w:p w14:paraId="00000049">
      <w:pPr>
        <w:pBdr>
          <w:top w:val="none" w:color="auto" w:sz="0" w:space="0"/>
          <w:left w:val="none" w:color="auto" w:sz="0" w:space="0"/>
          <w:bottom w:val="none" w:color="auto" w:sz="0" w:space="0"/>
          <w:right w:val="none" w:color="auto" w:sz="0" w:space="0"/>
          <w:between w:val="none" w:color="auto" w:sz="0" w:space="0"/>
        </w:pBdr>
        <w:shd w:val="clear" w:fill="auto"/>
        <w:spacing w:line="275" w:lineRule="auto"/>
        <w:rPr>
          <w:rFonts w:hint="eastAsia" w:ascii="微软雅黑" w:hAnsi="微软雅黑" w:eastAsia="微软雅黑" w:cs="微软雅黑"/>
          <w:color w:val="1F1F1F"/>
        </w:rPr>
      </w:pPr>
    </w:p>
    <w:tbl>
      <w:tblPr>
        <w:tblStyle w:val="15"/>
        <w:tblW w:w="9360"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100" w:type="dxa"/>
          <w:left w:w="100" w:type="dxa"/>
          <w:bottom w:w="100" w:type="dxa"/>
          <w:right w:w="100" w:type="dxa"/>
        </w:tblCellMar>
      </w:tblPr>
      <w:tblGrid>
        <w:gridCol w:w="3120"/>
        <w:gridCol w:w="3120"/>
        <w:gridCol w:w="3120"/>
      </w:tblGrid>
      <w:tr w14:paraId="205C84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c>
          <w:tcPr>
            <w:tcBorders>
              <w:top w:val="single" w:color="000000" w:sz="6" w:space="0"/>
              <w:left w:val="single" w:color="000000" w:sz="6" w:space="0"/>
              <w:bottom w:val="single" w:color="000000" w:sz="6" w:space="0"/>
              <w:right w:val="single" w:color="000000" w:sz="6" w:space="0"/>
            </w:tcBorders>
            <w:shd w:val="clear" w:color="auto" w:fill="F8FAFD"/>
            <w:tcMar>
              <w:top w:w="120" w:type="dxa"/>
              <w:left w:w="180" w:type="dxa"/>
              <w:bottom w:w="120" w:type="dxa"/>
              <w:right w:w="180" w:type="dxa"/>
            </w:tcMar>
            <w:vAlign w:val="top"/>
          </w:tcPr>
          <w:p w14:paraId="0000004A">
            <w:pPr>
              <w:pBdr>
                <w:top w:val="none" w:color="auto" w:sz="0" w:space="0"/>
                <w:left w:val="none" w:color="auto" w:sz="0" w:space="0"/>
                <w:bottom w:val="none" w:color="auto" w:sz="0" w:space="0"/>
                <w:right w:val="none" w:color="auto" w:sz="0" w:space="0"/>
                <w:between w:val="none" w:color="auto" w:sz="0" w:space="0"/>
              </w:pBdr>
              <w:shd w:val="clear" w:fill="auto"/>
              <w:spacing w:before="120" w:after="120" w:line="275" w:lineRule="auto"/>
              <w:rPr>
                <w:rFonts w:hint="eastAsia" w:ascii="微软雅黑" w:hAnsi="微软雅黑" w:eastAsia="微软雅黑" w:cs="微软雅黑"/>
                <w:b/>
                <w:bCs/>
                <w:color w:val="1F1F1F"/>
                <w:shd w:val="clear" w:fill="auto"/>
              </w:rPr>
            </w:pPr>
            <w:r>
              <w:rPr>
                <w:rFonts w:hint="eastAsia" w:ascii="微软雅黑" w:hAnsi="微软雅黑" w:eastAsia="微软雅黑" w:cs="微软雅黑"/>
                <w:b/>
                <w:bCs/>
                <w:color w:val="1F1F1F"/>
                <w:shd w:val="clear" w:fill="auto"/>
                <w:rtl w:val="0"/>
              </w:rPr>
              <w:t>物理表名 (Table Designation)</w:t>
            </w:r>
          </w:p>
        </w:tc>
        <w:tc>
          <w:tcPr>
            <w:tcBorders>
              <w:top w:val="single" w:color="000000" w:sz="6" w:space="0"/>
              <w:left w:val="single" w:color="000000" w:sz="6" w:space="0"/>
              <w:bottom w:val="single" w:color="000000" w:sz="6" w:space="0"/>
              <w:right w:val="single" w:color="000000" w:sz="6" w:space="0"/>
            </w:tcBorders>
            <w:shd w:val="clear" w:color="auto" w:fill="F8FAFD"/>
            <w:tcMar>
              <w:top w:w="120" w:type="dxa"/>
              <w:left w:w="180" w:type="dxa"/>
              <w:bottom w:w="120" w:type="dxa"/>
              <w:right w:w="180" w:type="dxa"/>
            </w:tcMar>
            <w:vAlign w:val="top"/>
          </w:tcPr>
          <w:p w14:paraId="0000004B">
            <w:pPr>
              <w:pBdr>
                <w:top w:val="none" w:color="auto" w:sz="0" w:space="0"/>
                <w:left w:val="none" w:color="auto" w:sz="0" w:space="0"/>
                <w:bottom w:val="none" w:color="auto" w:sz="0" w:space="0"/>
                <w:right w:val="none" w:color="auto" w:sz="0" w:space="0"/>
                <w:between w:val="none" w:color="auto" w:sz="0" w:space="0"/>
              </w:pBdr>
              <w:shd w:val="clear" w:fill="auto"/>
              <w:spacing w:before="120" w:after="120" w:line="275" w:lineRule="auto"/>
              <w:rPr>
                <w:rFonts w:hint="eastAsia" w:ascii="微软雅黑" w:hAnsi="微软雅黑" w:eastAsia="微软雅黑" w:cs="微软雅黑"/>
                <w:b/>
                <w:bCs/>
                <w:color w:val="1F1F1F"/>
                <w:shd w:val="clear" w:fill="auto"/>
              </w:rPr>
            </w:pPr>
            <w:r>
              <w:rPr>
                <w:rFonts w:hint="eastAsia" w:ascii="微软雅黑" w:hAnsi="微软雅黑" w:eastAsia="微软雅黑" w:cs="微软雅黑"/>
                <w:b/>
                <w:bCs/>
                <w:color w:val="1F1F1F"/>
                <w:shd w:val="clear" w:fill="auto"/>
                <w:rtl w:val="0"/>
              </w:rPr>
              <w:t>核心存储字段与映射逻辑</w:t>
            </w:r>
          </w:p>
        </w:tc>
        <w:tc>
          <w:tcPr>
            <w:tcBorders>
              <w:top w:val="single" w:color="000000" w:sz="6" w:space="0"/>
              <w:left w:val="single" w:color="000000" w:sz="6" w:space="0"/>
              <w:bottom w:val="single" w:color="000000" w:sz="6" w:space="0"/>
              <w:right w:val="single" w:color="000000" w:sz="6" w:space="0"/>
            </w:tcBorders>
            <w:shd w:val="clear" w:color="auto" w:fill="F8FAFD"/>
            <w:tcMar>
              <w:top w:w="120" w:type="dxa"/>
              <w:left w:w="180" w:type="dxa"/>
              <w:bottom w:w="120" w:type="dxa"/>
              <w:right w:w="180" w:type="dxa"/>
            </w:tcMar>
            <w:vAlign w:val="top"/>
          </w:tcPr>
          <w:p w14:paraId="0000004C">
            <w:pPr>
              <w:pBdr>
                <w:top w:val="none" w:color="auto" w:sz="0" w:space="0"/>
                <w:left w:val="none" w:color="auto" w:sz="0" w:space="0"/>
                <w:bottom w:val="none" w:color="auto" w:sz="0" w:space="0"/>
                <w:right w:val="none" w:color="auto" w:sz="0" w:space="0"/>
                <w:between w:val="none" w:color="auto" w:sz="0" w:space="0"/>
              </w:pBdr>
              <w:shd w:val="clear" w:fill="auto"/>
              <w:spacing w:before="120" w:after="120" w:line="275" w:lineRule="auto"/>
              <w:rPr>
                <w:rFonts w:hint="eastAsia" w:ascii="微软雅黑" w:hAnsi="微软雅黑" w:eastAsia="微软雅黑" w:cs="微软雅黑"/>
                <w:b/>
                <w:bCs/>
                <w:color w:val="1F1F1F"/>
                <w:shd w:val="clear" w:fill="auto"/>
              </w:rPr>
            </w:pPr>
            <w:r>
              <w:rPr>
                <w:rFonts w:hint="eastAsia" w:ascii="微软雅黑" w:hAnsi="微软雅黑" w:eastAsia="微软雅黑" w:cs="微软雅黑"/>
                <w:b/>
                <w:bCs/>
                <w:color w:val="1F1F1F"/>
                <w:shd w:val="clear" w:fill="auto"/>
                <w:rtl w:val="0"/>
              </w:rPr>
              <w:t>系统架构意义与作用范畴</w:t>
            </w:r>
          </w:p>
        </w:tc>
      </w:tr>
      <w:tr w14:paraId="3D1222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c>
          <w:tcPr>
            <w:tcBorders>
              <w:top w:val="single" w:color="000000" w:sz="6" w:space="0"/>
              <w:left w:val="single" w:color="000000" w:sz="6" w:space="0"/>
              <w:bottom w:val="single" w:color="000000" w:sz="6" w:space="0"/>
              <w:right w:val="single" w:color="000000" w:sz="6" w:space="0"/>
            </w:tcBorders>
            <w:shd w:val="clear" w:color="auto" w:fill="F8FAFD"/>
            <w:tcMar>
              <w:top w:w="120" w:type="dxa"/>
              <w:left w:w="180" w:type="dxa"/>
              <w:bottom w:w="120" w:type="dxa"/>
              <w:right w:w="180" w:type="dxa"/>
            </w:tcMar>
            <w:vAlign w:val="top"/>
          </w:tcPr>
          <w:p w14:paraId="0000004D">
            <w:pPr>
              <w:pBdr>
                <w:top w:val="none" w:color="auto" w:sz="0" w:space="0"/>
                <w:left w:val="none" w:color="auto" w:sz="0" w:space="0"/>
                <w:bottom w:val="none" w:color="auto" w:sz="0" w:space="0"/>
                <w:right w:val="none" w:color="auto" w:sz="0" w:space="0"/>
                <w:between w:val="none" w:color="auto" w:sz="0" w:space="0"/>
              </w:pBdr>
              <w:shd w:val="clear" w:fill="auto"/>
              <w:spacing w:before="120" w:after="120" w:line="275" w:lineRule="auto"/>
              <w:rPr>
                <w:rFonts w:hint="eastAsia" w:ascii="微软雅黑" w:hAnsi="微软雅黑" w:eastAsia="微软雅黑" w:cs="微软雅黑"/>
                <w:b/>
                <w:bCs/>
                <w:color w:val="1F1F1F"/>
                <w:shd w:val="clear" w:fill="auto"/>
              </w:rPr>
            </w:pPr>
            <w:r>
              <w:rPr>
                <w:rFonts w:hint="eastAsia" w:ascii="微软雅黑" w:hAnsi="微软雅黑" w:eastAsia="微软雅黑" w:cs="微软雅黑"/>
                <w:b/>
                <w:bCs/>
                <w:color w:val="1F1F1F"/>
                <w:shd w:val="clear" w:fill="auto"/>
                <w:rtl w:val="0"/>
              </w:rPr>
              <w:t>projects_catalog</w:t>
            </w:r>
          </w:p>
        </w:tc>
        <w:tc>
          <w:tcPr>
            <w:tcBorders>
              <w:top w:val="single" w:color="000000" w:sz="6" w:space="0"/>
              <w:left w:val="single" w:color="000000" w:sz="6" w:space="0"/>
              <w:bottom w:val="single" w:color="000000" w:sz="6" w:space="0"/>
              <w:right w:val="single" w:color="000000" w:sz="6" w:space="0"/>
            </w:tcBorders>
            <w:shd w:val="clear" w:color="auto" w:fill="F8FAFD"/>
            <w:tcMar>
              <w:top w:w="120" w:type="dxa"/>
              <w:left w:w="180" w:type="dxa"/>
              <w:bottom w:w="120" w:type="dxa"/>
              <w:right w:w="180" w:type="dxa"/>
            </w:tcMar>
            <w:vAlign w:val="top"/>
          </w:tcPr>
          <w:p w14:paraId="0000004E">
            <w:pPr>
              <w:pBdr>
                <w:top w:val="none" w:color="auto" w:sz="0" w:space="0"/>
                <w:left w:val="none" w:color="auto" w:sz="0" w:space="0"/>
                <w:bottom w:val="none" w:color="auto" w:sz="0" w:space="0"/>
                <w:right w:val="none" w:color="auto" w:sz="0" w:space="0"/>
                <w:between w:val="none" w:color="auto" w:sz="0" w:space="0"/>
              </w:pBdr>
              <w:shd w:val="clear" w:fill="auto"/>
              <w:spacing w:before="120" w:after="120" w:line="275" w:lineRule="auto"/>
              <w:rPr>
                <w:rFonts w:hint="eastAsia" w:ascii="微软雅黑" w:hAnsi="微软雅黑" w:eastAsia="微软雅黑" w:cs="微软雅黑"/>
                <w:color w:val="1F1F1F"/>
                <w:shd w:val="clear" w:fill="auto"/>
              </w:rPr>
            </w:pPr>
            <w:r>
              <w:rPr>
                <w:rFonts w:hint="eastAsia" w:ascii="微软雅黑" w:hAnsi="微软雅黑" w:eastAsia="微软雅黑" w:cs="微软雅黑"/>
                <w:color w:val="1F1F1F"/>
                <w:shd w:val="clear" w:fill="auto"/>
                <w:rtl w:val="0"/>
              </w:rPr>
              <w:t>主键UUID；状态标志位(Pending/WIP/Complete)；关联的外键template_id。</w:t>
            </w:r>
          </w:p>
        </w:tc>
        <w:tc>
          <w:tcPr>
            <w:tcBorders>
              <w:top w:val="single" w:color="000000" w:sz="6" w:space="0"/>
              <w:left w:val="single" w:color="000000" w:sz="6" w:space="0"/>
              <w:bottom w:val="single" w:color="000000" w:sz="6" w:space="0"/>
              <w:right w:val="single" w:color="000000" w:sz="6" w:space="0"/>
            </w:tcBorders>
            <w:shd w:val="clear" w:color="auto" w:fill="F8FAFD"/>
            <w:tcMar>
              <w:top w:w="120" w:type="dxa"/>
              <w:left w:w="180" w:type="dxa"/>
              <w:bottom w:w="120" w:type="dxa"/>
              <w:right w:w="180" w:type="dxa"/>
            </w:tcMar>
            <w:vAlign w:val="top"/>
          </w:tcPr>
          <w:p w14:paraId="0000004F">
            <w:pPr>
              <w:pBdr>
                <w:top w:val="none" w:color="auto" w:sz="0" w:space="0"/>
                <w:left w:val="none" w:color="auto" w:sz="0" w:space="0"/>
                <w:bottom w:val="none" w:color="auto" w:sz="0" w:space="0"/>
                <w:right w:val="none" w:color="auto" w:sz="0" w:space="0"/>
                <w:between w:val="none" w:color="auto" w:sz="0" w:space="0"/>
              </w:pBdr>
              <w:shd w:val="clear" w:fill="auto"/>
              <w:spacing w:before="120" w:after="120" w:line="275" w:lineRule="auto"/>
              <w:rPr>
                <w:rFonts w:hint="eastAsia" w:ascii="微软雅黑" w:hAnsi="微软雅黑" w:eastAsia="微软雅黑" w:cs="微软雅黑"/>
                <w:color w:val="1F1F1F"/>
                <w:shd w:val="clear" w:fill="auto"/>
              </w:rPr>
            </w:pPr>
            <w:r>
              <w:rPr>
                <w:rFonts w:hint="eastAsia" w:ascii="微软雅黑" w:hAnsi="微软雅黑" w:eastAsia="微软雅黑" w:cs="微软雅黑"/>
                <w:color w:val="1F1F1F"/>
                <w:shd w:val="clear" w:fill="auto"/>
                <w:rtl w:val="0"/>
              </w:rPr>
              <w:t>作为系统的顶层入口，维护每个标注批次的生命周期与状态机统计。</w:t>
            </w:r>
          </w:p>
        </w:tc>
      </w:tr>
      <w:tr w14:paraId="5F221DB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c>
          <w:tcPr>
            <w:tcBorders>
              <w:top w:val="single" w:color="000000" w:sz="6" w:space="0"/>
              <w:left w:val="single" w:color="000000" w:sz="6" w:space="0"/>
              <w:bottom w:val="single" w:color="000000" w:sz="6" w:space="0"/>
              <w:right w:val="single" w:color="000000" w:sz="6" w:space="0"/>
            </w:tcBorders>
            <w:shd w:val="clear" w:color="auto" w:fill="F8FAFD"/>
            <w:tcMar>
              <w:top w:w="120" w:type="dxa"/>
              <w:left w:w="180" w:type="dxa"/>
              <w:bottom w:w="120" w:type="dxa"/>
              <w:right w:w="180" w:type="dxa"/>
            </w:tcMar>
            <w:vAlign w:val="top"/>
          </w:tcPr>
          <w:p w14:paraId="00000050">
            <w:pPr>
              <w:pBdr>
                <w:top w:val="none" w:color="auto" w:sz="0" w:space="0"/>
                <w:left w:val="none" w:color="auto" w:sz="0" w:space="0"/>
                <w:bottom w:val="none" w:color="auto" w:sz="0" w:space="0"/>
                <w:right w:val="none" w:color="auto" w:sz="0" w:space="0"/>
                <w:between w:val="none" w:color="auto" w:sz="0" w:space="0"/>
              </w:pBdr>
              <w:shd w:val="clear" w:fill="auto"/>
              <w:spacing w:before="120" w:after="120" w:line="275" w:lineRule="auto"/>
              <w:rPr>
                <w:rFonts w:hint="eastAsia" w:ascii="微软雅黑" w:hAnsi="微软雅黑" w:eastAsia="微软雅黑" w:cs="微软雅黑"/>
                <w:b/>
                <w:bCs/>
                <w:color w:val="1F1F1F"/>
                <w:shd w:val="clear" w:fill="auto"/>
              </w:rPr>
            </w:pPr>
            <w:r>
              <w:rPr>
                <w:rFonts w:hint="eastAsia" w:ascii="微软雅黑" w:hAnsi="微软雅黑" w:eastAsia="微软雅黑" w:cs="微软雅黑"/>
                <w:b/>
                <w:bCs/>
                <w:color w:val="1F1F1F"/>
                <w:shd w:val="clear" w:fill="auto"/>
                <w:rtl w:val="0"/>
              </w:rPr>
              <w:t>video_assets</w:t>
            </w:r>
          </w:p>
        </w:tc>
        <w:tc>
          <w:tcPr>
            <w:tcBorders>
              <w:top w:val="single" w:color="000000" w:sz="6" w:space="0"/>
              <w:left w:val="single" w:color="000000" w:sz="6" w:space="0"/>
              <w:bottom w:val="single" w:color="000000" w:sz="6" w:space="0"/>
              <w:right w:val="single" w:color="000000" w:sz="6" w:space="0"/>
            </w:tcBorders>
            <w:shd w:val="clear" w:color="auto" w:fill="F8FAFD"/>
            <w:tcMar>
              <w:top w:w="120" w:type="dxa"/>
              <w:left w:w="180" w:type="dxa"/>
              <w:bottom w:w="120" w:type="dxa"/>
              <w:right w:w="180" w:type="dxa"/>
            </w:tcMar>
            <w:vAlign w:val="top"/>
          </w:tcPr>
          <w:p w14:paraId="00000051">
            <w:pPr>
              <w:pBdr>
                <w:top w:val="none" w:color="auto" w:sz="0" w:space="0"/>
                <w:left w:val="none" w:color="auto" w:sz="0" w:space="0"/>
                <w:bottom w:val="none" w:color="auto" w:sz="0" w:space="0"/>
                <w:right w:val="none" w:color="auto" w:sz="0" w:space="0"/>
                <w:between w:val="none" w:color="auto" w:sz="0" w:space="0"/>
              </w:pBdr>
              <w:shd w:val="clear" w:fill="auto"/>
              <w:spacing w:before="120" w:after="120" w:line="275" w:lineRule="auto"/>
              <w:rPr>
                <w:rFonts w:hint="eastAsia" w:ascii="微软雅黑" w:hAnsi="微软雅黑" w:eastAsia="微软雅黑" w:cs="微软雅黑"/>
                <w:color w:val="1F1F1F"/>
                <w:shd w:val="clear" w:fill="auto"/>
              </w:rPr>
            </w:pPr>
            <w:r>
              <w:rPr>
                <w:rFonts w:hint="eastAsia" w:ascii="微软雅黑" w:hAnsi="微软雅黑" w:eastAsia="微软雅黑" w:cs="微软雅黑"/>
                <w:color w:val="1F1F1F"/>
                <w:shd w:val="clear" w:fill="auto"/>
                <w:rtl w:val="0"/>
              </w:rPr>
              <w:t>主键UUID；关联的project_id；原始视频的物理存储路径或S3 URI；指定的FFmpeg截帧率参数；经解析得出的总帧数。</w:t>
            </w:r>
          </w:p>
        </w:tc>
        <w:tc>
          <w:tcPr>
            <w:tcBorders>
              <w:top w:val="single" w:color="000000" w:sz="6" w:space="0"/>
              <w:left w:val="single" w:color="000000" w:sz="6" w:space="0"/>
              <w:bottom w:val="single" w:color="000000" w:sz="6" w:space="0"/>
              <w:right w:val="single" w:color="000000" w:sz="6" w:space="0"/>
            </w:tcBorders>
            <w:shd w:val="clear" w:color="auto" w:fill="F8FAFD"/>
            <w:tcMar>
              <w:top w:w="120" w:type="dxa"/>
              <w:left w:w="180" w:type="dxa"/>
              <w:bottom w:w="120" w:type="dxa"/>
              <w:right w:w="180" w:type="dxa"/>
            </w:tcMar>
            <w:vAlign w:val="top"/>
          </w:tcPr>
          <w:p w14:paraId="00000052">
            <w:pPr>
              <w:pBdr>
                <w:top w:val="none" w:color="auto" w:sz="0" w:space="0"/>
                <w:left w:val="none" w:color="auto" w:sz="0" w:space="0"/>
                <w:bottom w:val="none" w:color="auto" w:sz="0" w:space="0"/>
                <w:right w:val="none" w:color="auto" w:sz="0" w:space="0"/>
                <w:between w:val="none" w:color="auto" w:sz="0" w:space="0"/>
              </w:pBdr>
              <w:shd w:val="clear" w:fill="auto"/>
              <w:spacing w:before="120" w:after="120" w:line="275" w:lineRule="auto"/>
              <w:rPr>
                <w:rFonts w:hint="eastAsia" w:ascii="微软雅黑" w:hAnsi="微软雅黑" w:eastAsia="微软雅黑" w:cs="微软雅黑"/>
                <w:color w:val="1F1F1F"/>
                <w:shd w:val="clear" w:fill="auto"/>
              </w:rPr>
            </w:pPr>
            <w:r>
              <w:rPr>
                <w:rFonts w:hint="eastAsia" w:ascii="微软雅黑" w:hAnsi="微软雅黑" w:eastAsia="微软雅黑" w:cs="微软雅黑"/>
                <w:color w:val="1F1F1F"/>
                <w:shd w:val="clear" w:fill="auto"/>
                <w:rtl w:val="0"/>
              </w:rPr>
              <w:t>管理原始多媒体资产，作为Celery分布式队列分发切帧任务的配置凭证。</w:t>
            </w:r>
          </w:p>
        </w:tc>
      </w:tr>
      <w:tr w14:paraId="52D655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c>
          <w:tcPr>
            <w:tcBorders>
              <w:top w:val="single" w:color="000000" w:sz="6" w:space="0"/>
              <w:left w:val="single" w:color="000000" w:sz="6" w:space="0"/>
              <w:bottom w:val="single" w:color="000000" w:sz="6" w:space="0"/>
              <w:right w:val="single" w:color="000000" w:sz="6" w:space="0"/>
            </w:tcBorders>
            <w:shd w:val="clear" w:color="auto" w:fill="F8FAFD"/>
            <w:tcMar>
              <w:top w:w="120" w:type="dxa"/>
              <w:left w:w="180" w:type="dxa"/>
              <w:bottom w:w="120" w:type="dxa"/>
              <w:right w:w="180" w:type="dxa"/>
            </w:tcMar>
            <w:vAlign w:val="top"/>
          </w:tcPr>
          <w:p w14:paraId="00000053">
            <w:pPr>
              <w:pBdr>
                <w:top w:val="none" w:color="auto" w:sz="0" w:space="0"/>
                <w:left w:val="none" w:color="auto" w:sz="0" w:space="0"/>
                <w:bottom w:val="none" w:color="auto" w:sz="0" w:space="0"/>
                <w:right w:val="none" w:color="auto" w:sz="0" w:space="0"/>
                <w:between w:val="none" w:color="auto" w:sz="0" w:space="0"/>
              </w:pBdr>
              <w:shd w:val="clear" w:fill="auto"/>
              <w:spacing w:before="120" w:after="120" w:line="275" w:lineRule="auto"/>
              <w:rPr>
                <w:rFonts w:hint="eastAsia" w:ascii="微软雅黑" w:hAnsi="微软雅黑" w:eastAsia="微软雅黑" w:cs="微软雅黑"/>
                <w:b/>
                <w:bCs/>
                <w:color w:val="1F1F1F"/>
                <w:shd w:val="clear" w:fill="auto"/>
              </w:rPr>
            </w:pPr>
            <w:r>
              <w:rPr>
                <w:rFonts w:hint="eastAsia" w:ascii="微软雅黑" w:hAnsi="微软雅黑" w:eastAsia="微软雅黑" w:cs="微软雅黑"/>
                <w:b/>
                <w:bCs/>
                <w:color w:val="1F1F1F"/>
                <w:shd w:val="clear" w:fill="auto"/>
                <w:rtl w:val="0"/>
              </w:rPr>
              <w:t>frame_sequences</w:t>
            </w:r>
          </w:p>
        </w:tc>
        <w:tc>
          <w:tcPr>
            <w:tcBorders>
              <w:top w:val="single" w:color="000000" w:sz="6" w:space="0"/>
              <w:left w:val="single" w:color="000000" w:sz="6" w:space="0"/>
              <w:bottom w:val="single" w:color="000000" w:sz="6" w:space="0"/>
              <w:right w:val="single" w:color="000000" w:sz="6" w:space="0"/>
            </w:tcBorders>
            <w:shd w:val="clear" w:color="auto" w:fill="F8FAFD"/>
            <w:tcMar>
              <w:top w:w="120" w:type="dxa"/>
              <w:left w:w="180" w:type="dxa"/>
              <w:bottom w:w="120" w:type="dxa"/>
              <w:right w:w="180" w:type="dxa"/>
            </w:tcMar>
            <w:vAlign w:val="top"/>
          </w:tcPr>
          <w:p w14:paraId="00000054">
            <w:pPr>
              <w:pBdr>
                <w:top w:val="none" w:color="auto" w:sz="0" w:space="0"/>
                <w:left w:val="none" w:color="auto" w:sz="0" w:space="0"/>
                <w:bottom w:val="none" w:color="auto" w:sz="0" w:space="0"/>
                <w:right w:val="none" w:color="auto" w:sz="0" w:space="0"/>
                <w:between w:val="none" w:color="auto" w:sz="0" w:space="0"/>
              </w:pBdr>
              <w:shd w:val="clear" w:fill="auto"/>
              <w:spacing w:before="120" w:after="120" w:line="275" w:lineRule="auto"/>
              <w:rPr>
                <w:rFonts w:hint="eastAsia" w:ascii="微软雅黑" w:hAnsi="微软雅黑" w:eastAsia="微软雅黑" w:cs="微软雅黑"/>
                <w:color w:val="1F1F1F"/>
                <w:shd w:val="clear" w:fill="auto"/>
              </w:rPr>
            </w:pPr>
            <w:r>
              <w:rPr>
                <w:rFonts w:hint="eastAsia" w:ascii="微软雅黑" w:hAnsi="微软雅黑" w:eastAsia="微软雅黑" w:cs="微软雅黑"/>
                <w:color w:val="1F1F1F"/>
                <w:shd w:val="clear" w:fill="auto"/>
                <w:rtl w:val="0"/>
              </w:rPr>
              <w:t>主键UUID；外键video_id；该帧在时间序列中的绝对索引（Index）；处理完毕的独立图像CDN访问路径；标注状态位。</w:t>
            </w:r>
          </w:p>
        </w:tc>
        <w:tc>
          <w:tcPr>
            <w:tcBorders>
              <w:top w:val="single" w:color="000000" w:sz="6" w:space="0"/>
              <w:left w:val="single" w:color="000000" w:sz="6" w:space="0"/>
              <w:bottom w:val="single" w:color="000000" w:sz="6" w:space="0"/>
              <w:right w:val="single" w:color="000000" w:sz="6" w:space="0"/>
            </w:tcBorders>
            <w:shd w:val="clear" w:color="auto" w:fill="F8FAFD"/>
            <w:tcMar>
              <w:top w:w="120" w:type="dxa"/>
              <w:left w:w="180" w:type="dxa"/>
              <w:bottom w:w="120" w:type="dxa"/>
              <w:right w:w="180" w:type="dxa"/>
            </w:tcMar>
            <w:vAlign w:val="top"/>
          </w:tcPr>
          <w:p w14:paraId="00000055">
            <w:pPr>
              <w:pBdr>
                <w:top w:val="none" w:color="auto" w:sz="0" w:space="0"/>
                <w:left w:val="none" w:color="auto" w:sz="0" w:space="0"/>
                <w:bottom w:val="none" w:color="auto" w:sz="0" w:space="0"/>
                <w:right w:val="none" w:color="auto" w:sz="0" w:space="0"/>
                <w:between w:val="none" w:color="auto" w:sz="0" w:space="0"/>
              </w:pBdr>
              <w:shd w:val="clear" w:fill="auto"/>
              <w:spacing w:line="275" w:lineRule="auto"/>
              <w:rPr>
                <w:rFonts w:hint="eastAsia" w:ascii="微软雅黑" w:hAnsi="微软雅黑" w:eastAsia="微软雅黑" w:cs="微软雅黑"/>
                <w:color w:val="1F1F1F"/>
                <w:shd w:val="clear" w:fill="auto"/>
              </w:rPr>
            </w:pPr>
            <w:r>
              <w:rPr>
                <w:rFonts w:hint="eastAsia" w:ascii="微软雅黑" w:hAnsi="微软雅黑" w:eastAsia="微软雅黑" w:cs="微软雅黑"/>
                <w:color w:val="1F1F1F"/>
                <w:shd w:val="clear" w:fill="auto"/>
                <w:rtl w:val="0"/>
              </w:rPr>
              <w:t>承载前端底图渲染的数据源，支持基于时间轴的快速跨帧检索与跳转</w:t>
            </w:r>
            <w:r>
              <w:rPr>
                <w:rFonts w:hint="eastAsia" w:ascii="微软雅黑" w:hAnsi="微软雅黑" w:eastAsia="微软雅黑" w:cs="微软雅黑"/>
                <w:color w:val="444746"/>
                <w:sz w:val="24"/>
                <w:szCs w:val="24"/>
                <w:vertAlign w:val="superscript"/>
                <w:rtl w:val="0"/>
              </w:rPr>
              <w:t>44</w:t>
            </w:r>
            <w:r>
              <w:rPr>
                <w:rFonts w:hint="eastAsia" w:ascii="微软雅黑" w:hAnsi="微软雅黑" w:eastAsia="微软雅黑" w:cs="微软雅黑"/>
                <w:color w:val="1F1F1F"/>
                <w:shd w:val="clear" w:fill="auto"/>
                <w:rtl w:val="0"/>
              </w:rPr>
              <w:t>。</w:t>
            </w:r>
          </w:p>
        </w:tc>
      </w:tr>
      <w:tr w14:paraId="51B4F9F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c>
          <w:tcPr>
            <w:tcBorders>
              <w:top w:val="single" w:color="000000" w:sz="6" w:space="0"/>
              <w:left w:val="single" w:color="000000" w:sz="6" w:space="0"/>
              <w:bottom w:val="single" w:color="000000" w:sz="6" w:space="0"/>
              <w:right w:val="single" w:color="000000" w:sz="6" w:space="0"/>
            </w:tcBorders>
            <w:shd w:val="clear" w:color="auto" w:fill="F8FAFD"/>
            <w:tcMar>
              <w:top w:w="120" w:type="dxa"/>
              <w:left w:w="180" w:type="dxa"/>
              <w:bottom w:w="120" w:type="dxa"/>
              <w:right w:w="180" w:type="dxa"/>
            </w:tcMar>
            <w:vAlign w:val="top"/>
          </w:tcPr>
          <w:p w14:paraId="00000056">
            <w:pPr>
              <w:pBdr>
                <w:top w:val="none" w:color="auto" w:sz="0" w:space="0"/>
                <w:left w:val="none" w:color="auto" w:sz="0" w:space="0"/>
                <w:bottom w:val="none" w:color="auto" w:sz="0" w:space="0"/>
                <w:right w:val="none" w:color="auto" w:sz="0" w:space="0"/>
                <w:between w:val="none" w:color="auto" w:sz="0" w:space="0"/>
              </w:pBdr>
              <w:shd w:val="clear" w:fill="auto"/>
              <w:spacing w:before="120" w:after="120" w:line="275" w:lineRule="auto"/>
              <w:rPr>
                <w:rFonts w:hint="eastAsia" w:ascii="微软雅黑" w:hAnsi="微软雅黑" w:eastAsia="微软雅黑" w:cs="微软雅黑"/>
                <w:b/>
                <w:bCs/>
                <w:color w:val="1F1F1F"/>
                <w:shd w:val="clear" w:fill="auto"/>
              </w:rPr>
            </w:pPr>
            <w:r>
              <w:rPr>
                <w:rFonts w:hint="eastAsia" w:ascii="微软雅黑" w:hAnsi="微软雅黑" w:eastAsia="微软雅黑" w:cs="微软雅黑"/>
                <w:b/>
                <w:bCs/>
                <w:color w:val="1F1F1F"/>
                <w:shd w:val="clear" w:fill="auto"/>
                <w:rtl w:val="0"/>
              </w:rPr>
              <w:t>segment_templates</w:t>
            </w:r>
          </w:p>
        </w:tc>
        <w:tc>
          <w:tcPr>
            <w:tcBorders>
              <w:top w:val="single" w:color="000000" w:sz="6" w:space="0"/>
              <w:left w:val="single" w:color="000000" w:sz="6" w:space="0"/>
              <w:bottom w:val="single" w:color="000000" w:sz="6" w:space="0"/>
              <w:right w:val="single" w:color="000000" w:sz="6" w:space="0"/>
            </w:tcBorders>
            <w:shd w:val="clear" w:color="auto" w:fill="F8FAFD"/>
            <w:tcMar>
              <w:top w:w="120" w:type="dxa"/>
              <w:left w:w="180" w:type="dxa"/>
              <w:bottom w:w="120" w:type="dxa"/>
              <w:right w:w="180" w:type="dxa"/>
            </w:tcMar>
            <w:vAlign w:val="top"/>
          </w:tcPr>
          <w:p w14:paraId="00000057">
            <w:pPr>
              <w:pBdr>
                <w:top w:val="none" w:color="auto" w:sz="0" w:space="0"/>
                <w:left w:val="none" w:color="auto" w:sz="0" w:space="0"/>
                <w:bottom w:val="none" w:color="auto" w:sz="0" w:space="0"/>
                <w:right w:val="none" w:color="auto" w:sz="0" w:space="0"/>
                <w:between w:val="none" w:color="auto" w:sz="0" w:space="0"/>
              </w:pBdr>
              <w:shd w:val="clear" w:fill="auto"/>
              <w:spacing w:before="120" w:after="120" w:line="275" w:lineRule="auto"/>
              <w:rPr>
                <w:rFonts w:hint="eastAsia" w:ascii="微软雅黑" w:hAnsi="微软雅黑" w:eastAsia="微软雅黑" w:cs="微软雅黑"/>
                <w:color w:val="1F1F1F"/>
                <w:shd w:val="clear" w:fill="auto"/>
              </w:rPr>
            </w:pPr>
            <w:r>
              <w:rPr>
                <w:rFonts w:hint="eastAsia" w:ascii="微软雅黑" w:hAnsi="微软雅黑" w:eastAsia="微软雅黑" w:cs="微软雅黑"/>
                <w:color w:val="1F1F1F"/>
                <w:shd w:val="clear" w:fill="auto"/>
                <w:rtl w:val="0"/>
              </w:rPr>
              <w:t>主键UUID；业务名称；存储着颜色、名称与Z-Index覆盖优先级的JSONB类型配置栈；GT数据兼容映射词典。</w:t>
            </w:r>
          </w:p>
        </w:tc>
        <w:tc>
          <w:tcPr>
            <w:tcBorders>
              <w:top w:val="single" w:color="000000" w:sz="6" w:space="0"/>
              <w:left w:val="single" w:color="000000" w:sz="6" w:space="0"/>
              <w:bottom w:val="single" w:color="000000" w:sz="6" w:space="0"/>
              <w:right w:val="single" w:color="000000" w:sz="6" w:space="0"/>
            </w:tcBorders>
            <w:shd w:val="clear" w:color="auto" w:fill="F8FAFD"/>
            <w:tcMar>
              <w:top w:w="120" w:type="dxa"/>
              <w:left w:w="180" w:type="dxa"/>
              <w:bottom w:w="120" w:type="dxa"/>
              <w:right w:w="180" w:type="dxa"/>
            </w:tcMar>
            <w:vAlign w:val="top"/>
          </w:tcPr>
          <w:p w14:paraId="00000058">
            <w:pPr>
              <w:pBdr>
                <w:top w:val="none" w:color="auto" w:sz="0" w:space="0"/>
                <w:left w:val="none" w:color="auto" w:sz="0" w:space="0"/>
                <w:bottom w:val="none" w:color="auto" w:sz="0" w:space="0"/>
                <w:right w:val="none" w:color="auto" w:sz="0" w:space="0"/>
                <w:between w:val="none" w:color="auto" w:sz="0" w:space="0"/>
              </w:pBdr>
              <w:shd w:val="clear" w:fill="auto"/>
              <w:spacing w:before="120" w:after="120" w:line="275" w:lineRule="auto"/>
              <w:rPr>
                <w:rFonts w:hint="eastAsia" w:ascii="微软雅黑" w:hAnsi="微软雅黑" w:eastAsia="微软雅黑" w:cs="微软雅黑"/>
                <w:color w:val="1F1F1F"/>
                <w:shd w:val="clear" w:fill="auto"/>
              </w:rPr>
            </w:pPr>
            <w:r>
              <w:rPr>
                <w:rFonts w:hint="eastAsia" w:ascii="微软雅黑" w:hAnsi="微软雅黑" w:eastAsia="微软雅黑" w:cs="微软雅黑"/>
                <w:color w:val="1F1F1F"/>
                <w:shd w:val="clear" w:fill="auto"/>
                <w:rtl w:val="0"/>
              </w:rPr>
              <w:t>充当系统的“法则中心”，控制着前端展示面板的本体结构与后端掩码融合算法的重叠裁决权重。</w:t>
            </w:r>
          </w:p>
        </w:tc>
      </w:tr>
      <w:tr w14:paraId="65A455F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c>
          <w:tcPr>
            <w:tcBorders>
              <w:top w:val="single" w:color="000000" w:sz="6" w:space="0"/>
              <w:left w:val="single" w:color="000000" w:sz="6" w:space="0"/>
              <w:bottom w:val="single" w:color="000000" w:sz="6" w:space="0"/>
              <w:right w:val="single" w:color="000000" w:sz="6" w:space="0"/>
            </w:tcBorders>
            <w:shd w:val="clear" w:color="auto" w:fill="F8FAFD"/>
            <w:tcMar>
              <w:top w:w="120" w:type="dxa"/>
              <w:left w:w="180" w:type="dxa"/>
              <w:bottom w:w="120" w:type="dxa"/>
              <w:right w:w="180" w:type="dxa"/>
            </w:tcMar>
            <w:vAlign w:val="top"/>
          </w:tcPr>
          <w:p w14:paraId="00000059">
            <w:pPr>
              <w:pBdr>
                <w:top w:val="none" w:color="auto" w:sz="0" w:space="0"/>
                <w:left w:val="none" w:color="auto" w:sz="0" w:space="0"/>
                <w:bottom w:val="none" w:color="auto" w:sz="0" w:space="0"/>
                <w:right w:val="none" w:color="auto" w:sz="0" w:space="0"/>
                <w:between w:val="none" w:color="auto" w:sz="0" w:space="0"/>
              </w:pBdr>
              <w:shd w:val="clear" w:fill="auto"/>
              <w:spacing w:before="120" w:after="120" w:line="275" w:lineRule="auto"/>
              <w:rPr>
                <w:rFonts w:hint="eastAsia" w:ascii="微软雅黑" w:hAnsi="微软雅黑" w:eastAsia="微软雅黑" w:cs="微软雅黑"/>
                <w:b/>
                <w:bCs/>
                <w:color w:val="1F1F1F"/>
                <w:shd w:val="clear" w:fill="auto"/>
              </w:rPr>
            </w:pPr>
            <w:r>
              <w:rPr>
                <w:rFonts w:hint="eastAsia" w:ascii="微软雅黑" w:hAnsi="微软雅黑" w:eastAsia="微软雅黑" w:cs="微软雅黑"/>
                <w:b/>
                <w:bCs/>
                <w:color w:val="1F1F1F"/>
                <w:shd w:val="clear" w:fill="auto"/>
                <w:rtl w:val="0"/>
              </w:rPr>
              <w:t>annotation_point_regions</w:t>
            </w:r>
          </w:p>
        </w:tc>
        <w:tc>
          <w:tcPr>
            <w:tcBorders>
              <w:top w:val="single" w:color="000000" w:sz="6" w:space="0"/>
              <w:left w:val="single" w:color="000000" w:sz="6" w:space="0"/>
              <w:bottom w:val="single" w:color="000000" w:sz="6" w:space="0"/>
              <w:right w:val="single" w:color="000000" w:sz="6" w:space="0"/>
            </w:tcBorders>
            <w:shd w:val="clear" w:color="auto" w:fill="F8FAFD"/>
            <w:tcMar>
              <w:top w:w="120" w:type="dxa"/>
              <w:left w:w="180" w:type="dxa"/>
              <w:bottom w:w="120" w:type="dxa"/>
              <w:right w:w="180" w:type="dxa"/>
            </w:tcMar>
            <w:vAlign w:val="top"/>
          </w:tcPr>
          <w:p w14:paraId="0000005A">
            <w:pPr>
              <w:pBdr>
                <w:top w:val="none" w:color="auto" w:sz="0" w:space="0"/>
                <w:left w:val="none" w:color="auto" w:sz="0" w:space="0"/>
                <w:bottom w:val="none" w:color="auto" w:sz="0" w:space="0"/>
                <w:right w:val="none" w:color="auto" w:sz="0" w:space="0"/>
                <w:between w:val="none" w:color="auto" w:sz="0" w:space="0"/>
              </w:pBdr>
              <w:shd w:val="clear" w:fill="auto"/>
              <w:spacing w:before="120" w:after="120" w:line="275" w:lineRule="auto"/>
              <w:rPr>
                <w:rFonts w:hint="eastAsia" w:ascii="微软雅黑" w:hAnsi="微软雅黑" w:eastAsia="微软雅黑" w:cs="微软雅黑"/>
                <w:color w:val="1F1F1F"/>
                <w:shd w:val="clear" w:fill="auto"/>
              </w:rPr>
            </w:pPr>
            <w:r>
              <w:rPr>
                <w:rFonts w:hint="eastAsia" w:ascii="微软雅黑" w:hAnsi="微软雅黑" w:eastAsia="微软雅黑" w:cs="微软雅黑"/>
                <w:color w:val="1F1F1F"/>
                <w:shd w:val="clear" w:fill="auto"/>
                <w:rtl w:val="0"/>
              </w:rPr>
              <w:t>主键UUID；外键frame_id；经模板映射后的绝对语义分类名称；由高精度浮点数构成的锚点坐标集合（JSONB类型存储）。</w:t>
            </w:r>
          </w:p>
        </w:tc>
        <w:tc>
          <w:tcPr>
            <w:tcBorders>
              <w:top w:val="single" w:color="000000" w:sz="6" w:space="0"/>
              <w:left w:val="single" w:color="000000" w:sz="6" w:space="0"/>
              <w:bottom w:val="single" w:color="000000" w:sz="6" w:space="0"/>
              <w:right w:val="single" w:color="000000" w:sz="6" w:space="0"/>
            </w:tcBorders>
            <w:shd w:val="clear" w:color="auto" w:fill="F8FAFD"/>
            <w:tcMar>
              <w:top w:w="120" w:type="dxa"/>
              <w:left w:w="180" w:type="dxa"/>
              <w:bottom w:w="120" w:type="dxa"/>
              <w:right w:w="180" w:type="dxa"/>
            </w:tcMar>
            <w:vAlign w:val="top"/>
          </w:tcPr>
          <w:p w14:paraId="0000005B">
            <w:pPr>
              <w:pBdr>
                <w:top w:val="none" w:color="auto" w:sz="0" w:space="0"/>
                <w:left w:val="none" w:color="auto" w:sz="0" w:space="0"/>
                <w:bottom w:val="none" w:color="auto" w:sz="0" w:space="0"/>
                <w:right w:val="none" w:color="auto" w:sz="0" w:space="0"/>
                <w:between w:val="none" w:color="auto" w:sz="0" w:space="0"/>
              </w:pBdr>
              <w:shd w:val="clear" w:fill="auto"/>
              <w:spacing w:before="120" w:after="120" w:line="275" w:lineRule="auto"/>
              <w:rPr>
                <w:rFonts w:hint="eastAsia" w:ascii="微软雅黑" w:hAnsi="微软雅黑" w:eastAsia="微软雅黑" w:cs="微软雅黑"/>
                <w:color w:val="1F1F1F"/>
                <w:shd w:val="clear" w:fill="auto"/>
              </w:rPr>
            </w:pPr>
            <w:r>
              <w:rPr>
                <w:rFonts w:hint="eastAsia" w:ascii="微软雅黑" w:hAnsi="微软雅黑" w:eastAsia="微软雅黑" w:cs="微软雅黑"/>
                <w:color w:val="1F1F1F"/>
                <w:shd w:val="clear" w:fill="auto"/>
                <w:rtl w:val="0"/>
              </w:rPr>
              <w:t>系统的核心价值数据。彻底摒弃庞大的掩码存储，仅持久化最具拓扑特征的交互点阵，实现数据的极致压缩与可编辑性留存。</w:t>
            </w:r>
          </w:p>
        </w:tc>
      </w:tr>
    </w:tbl>
    <w:p w14:paraId="0000005C">
      <w:pPr>
        <w:pBdr>
          <w:top w:val="none" w:color="auto" w:sz="0" w:space="0"/>
          <w:left w:val="none" w:color="auto" w:sz="0" w:space="0"/>
          <w:bottom w:val="none" w:color="auto" w:sz="0" w:space="0"/>
          <w:right w:val="none" w:color="auto" w:sz="0" w:space="0"/>
          <w:between w:val="none" w:color="auto" w:sz="0" w:space="0"/>
        </w:pBdr>
        <w:shd w:val="clear" w:fill="auto"/>
        <w:spacing w:after="15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在最终的工程落地层面，需要特别注意本地CUDA资源的争用死锁现象。由于系统的特征是“实时互动”与“长时计算”并存，如果放任所有的服务进程随意向GPU申请显存资源，将导致灾难性的CUDA Out of Memory异常。因此，部署规范要求利用操作系统的控制组（cgroups）或Nvidia容器级隔离工具，对服务节点进行严格的算力配额。专门划拨一定比例的CUDA核心与显存，常态化锁死SAM 3大模型的权重网络，专职伺服通过WebSocket传来的零延迟交互推断。而对于诸如视频后处理生成全景掩码影片、GT数据的批量导入降维计算等大批量数据操作，则交由设置了低优先级与并发锁的Celery Workers在闲时逐步消化。这种在时间与空间维度上的削峰填谷策略，使得系统在单一的高性能图形工作站上也能呈现出媲美大型云计算集群的吞吐效能与极致流畅体验。</w:t>
      </w:r>
    </w:p>
    <w:p w14:paraId="0000005D">
      <w:pPr>
        <w:pStyle w:val="3"/>
        <w:pBdr>
          <w:top w:val="none" w:color="auto" w:sz="0" w:space="0"/>
          <w:left w:val="none" w:color="auto" w:sz="0" w:space="0"/>
          <w:bottom w:val="none" w:color="auto" w:sz="0" w:space="0"/>
          <w:right w:val="none" w:color="auto" w:sz="0" w:space="0"/>
          <w:between w:val="none" w:color="auto" w:sz="0" w:space="0"/>
        </w:pBdr>
        <w:shd w:val="clear" w:fill="auto"/>
        <w:spacing w:before="0" w:after="120"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结论</w:t>
      </w:r>
    </w:p>
    <w:p w14:paraId="0000005E">
      <w:pPr>
        <w:pBdr>
          <w:top w:val="none" w:color="auto" w:sz="0" w:space="0"/>
          <w:left w:val="none" w:color="auto" w:sz="0" w:space="0"/>
          <w:bottom w:val="none" w:color="auto" w:sz="0" w:space="0"/>
          <w:right w:val="none" w:color="auto" w:sz="0" w:space="0"/>
          <w:between w:val="none" w:color="auto" w:sz="0" w:space="0"/>
        </w:pBdr>
        <w:shd w:val="clear" w:fill="auto"/>
        <w:spacing w:after="255" w:line="275" w:lineRule="auto"/>
        <w:rPr>
          <w:rFonts w:hint="eastAsia" w:ascii="微软雅黑" w:hAnsi="微软雅黑" w:eastAsia="微软雅黑" w:cs="微软雅黑"/>
          <w:color w:val="1F1F1F"/>
        </w:rPr>
      </w:pPr>
      <w:r>
        <w:rPr>
          <w:rFonts w:hint="eastAsia" w:ascii="微软雅黑" w:hAnsi="微软雅黑" w:eastAsia="微软雅黑" w:cs="微软雅黑"/>
          <w:color w:val="1F1F1F"/>
          <w:rtl w:val="0"/>
        </w:rPr>
        <w:t>综上所述，本套智能视频与连续帧语义分割系统突破了以往受限于静态掩码标注的前端桎梏与算力瓶颈。通过结合Konva.js的高并发多图层渲染能力与FastAPI的低延迟全双工WebSocket通道，极大地优化了工程级交互体验。同时，在深度学习框架层，将SAM 3的提示性概念分割引擎与自定义的数学形态学“掩码降维及点骨架提取”算法紧密耦合，辅以基于优先级权重的语义冲突裁决矩阵，精准地解决了连续帧海量图像的标注与编辑痛点。系统在底层逻辑上实现了高度的逻辑自洽，在算法架构上兼具前瞻性与落地可行性，为工业级的人工智能数据基础设施建设提供了一套完备且极其优化的全栈解决方案。</w:t>
      </w:r>
    </w:p>
    <w:p w14:paraId="0000005F">
      <w:pPr>
        <w:pStyle w:val="5"/>
        <w:pBdr>
          <w:top w:val="none" w:color="auto" w:sz="0" w:space="0"/>
          <w:left w:val="none" w:color="auto" w:sz="0" w:space="0"/>
          <w:bottom w:val="none" w:color="auto" w:sz="0" w:space="0"/>
          <w:right w:val="none" w:color="auto" w:sz="0" w:space="0"/>
          <w:between w:val="none" w:color="auto" w:sz="0" w:space="0"/>
        </w:pBdr>
        <w:shd w:val="clear" w:fill="auto"/>
        <w:spacing w:before="0"/>
        <w:rPr>
          <w:rFonts w:hint="eastAsia" w:ascii="微软雅黑" w:hAnsi="微软雅黑" w:eastAsia="微软雅黑" w:cs="微软雅黑"/>
        </w:rPr>
      </w:pPr>
      <w:r>
        <w:rPr>
          <w:rFonts w:hint="eastAsia" w:ascii="微软雅黑" w:hAnsi="微软雅黑" w:eastAsia="微软雅黑" w:cs="微软雅黑"/>
          <w:rtl w:val="0"/>
        </w:rPr>
        <w:t>Works cited</w:t>
      </w:r>
    </w:p>
    <w:p w14:paraId="00000060">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Konva.js vs Fabric.js: In-Depth Technical Comparison and Use Case Analysis - Medium,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"https://medium.com/@www.blog4j.com/konva-js-vs-fabric-js-in-depth-technical-comparison-and-use-case-analysis-9c247968dd0f"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https://medium.com/@www.blog4j.com/konva-js-vs-fabric-js-in-depth-technical-comparison-and-use-case-analysis-9c247968dd0f</w:t>
      </w:r>
      <w:r>
        <w:rPr>
          <w:rFonts w:hint="eastAsia" w:ascii="微软雅黑" w:hAnsi="微软雅黑" w:eastAsia="微软雅黑" w:cs="微软雅黑"/>
          <w:color w:val="0000EE"/>
          <w:sz w:val="24"/>
          <w:szCs w:val="24"/>
          <w:u w:val="single"/>
          <w:rtl w:val="0"/>
        </w:rPr>
        <w:fldChar w:fldCharType="end"/>
      </w:r>
    </w:p>
    <w:p w14:paraId="00000061">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React: Comparison of JS Canvas Libraries (Konvajs vs Fabricjs) - DEV Community,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"https://dev.to/lico/react-comparison-of-js-canvas-libraries-konvajs-vs-fabricjs-1dan"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https://dev.to/lico/react-comparison-of-js-canvas-libraries-konvajs-vs-fabricjs-1dan</w:t>
      </w:r>
      <w:r>
        <w:rPr>
          <w:rFonts w:hint="eastAsia" w:ascii="微软雅黑" w:hAnsi="微软雅黑" w:eastAsia="微软雅黑" w:cs="微软雅黑"/>
          <w:color w:val="0000EE"/>
          <w:sz w:val="24"/>
          <w:szCs w:val="24"/>
          <w:u w:val="single"/>
          <w:rtl w:val="0"/>
        </w:rPr>
        <w:fldChar w:fldCharType="end"/>
      </w:r>
    </w:p>
    <w:p w14:paraId="00000062">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Many objects problem performance twojs vs fabricjs vs konvajs - Stack Overflow,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"https://stackoverflow.com/questions/55456858/many-objects-problem-performance-twojs-vs-fabricjs-vs-konvajs"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https://stackoverflow.com/questions/55456858/many-objects-problem-performance-twojs-vs-fabricjs-vs-konvajs</w:t>
      </w:r>
      <w:r>
        <w:rPr>
          <w:rFonts w:hint="eastAsia" w:ascii="微软雅黑" w:hAnsi="微软雅黑" w:eastAsia="微软雅黑" w:cs="微软雅黑"/>
          <w:color w:val="0000EE"/>
          <w:sz w:val="24"/>
          <w:szCs w:val="24"/>
          <w:u w:val="single"/>
          <w:rtl w:val="0"/>
        </w:rPr>
        <w:fldChar w:fldCharType="end"/>
      </w:r>
    </w:p>
    <w:p w14:paraId="00000063">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WebSocket vs REST API for AI Streaming and Live Responses - CloudThat,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"https://www.cloudthat.com/resources/blog/websocket-vs-rest-api-for-ai-streaming-and-live-responses"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https://www.cloudthat.com/resources/blog/websocket-vs-rest-api-for-ai-streaming-and-live-responses</w:t>
      </w:r>
      <w:r>
        <w:rPr>
          <w:rFonts w:hint="eastAsia" w:ascii="微软雅黑" w:hAnsi="微软雅黑" w:eastAsia="微软雅黑" w:cs="微软雅黑"/>
          <w:color w:val="0000EE"/>
          <w:sz w:val="24"/>
          <w:szCs w:val="24"/>
          <w:u w:val="single"/>
          <w:rtl w:val="0"/>
        </w:rPr>
        <w:fldChar w:fldCharType="end"/>
      </w:r>
    </w:p>
    <w:p w14:paraId="00000064">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WebSocket vs REST - Ably,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"https://ably.com/topic/websocket-vs-rest"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https://ably.com/topic/websocket-vs-rest</w:t>
      </w:r>
      <w:r>
        <w:rPr>
          <w:rFonts w:hint="eastAsia" w:ascii="微软雅黑" w:hAnsi="微软雅黑" w:eastAsia="微软雅黑" w:cs="微软雅黑"/>
          <w:color w:val="0000EE"/>
          <w:sz w:val="24"/>
          <w:szCs w:val="24"/>
          <w:u w:val="single"/>
          <w:rtl w:val="0"/>
        </w:rPr>
        <w:fldChar w:fldCharType="end"/>
      </w:r>
    </w:p>
    <w:p w14:paraId="00000065">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WebSockets - FastAPI,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"https://fastapi.tiangolo.com/advanced/websockets/"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https://fastapi.tiangolo.com/advanced/websockets/</w:t>
      </w:r>
      <w:r>
        <w:rPr>
          <w:rFonts w:hint="eastAsia" w:ascii="微软雅黑" w:hAnsi="微软雅黑" w:eastAsia="微软雅黑" w:cs="微软雅黑"/>
          <w:color w:val="0000EE"/>
          <w:sz w:val="24"/>
          <w:szCs w:val="24"/>
          <w:u w:val="single"/>
          <w:rtl w:val="0"/>
        </w:rPr>
        <w:fldChar w:fldCharType="end"/>
      </w:r>
    </w:p>
    <w:p w14:paraId="00000066">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Choosing Between Python WebSocket Libraries and FastAPI for Scalable, Containerized Projects. : r/LocalLLaMA - Reddit,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"https://www.reddit.com/r/LocalLLaMA/comments/1hrvd0i/choosing_between_python_websocket_libraries_and/"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https://www.reddit.com/r/LocalLLaMA/comments/1hrvd0i/choosing_between_python_websocket_libraries_and/</w:t>
      </w:r>
      <w:r>
        <w:rPr>
          <w:rFonts w:hint="eastAsia" w:ascii="微软雅黑" w:hAnsi="微软雅黑" w:eastAsia="微软雅黑" w:cs="微软雅黑"/>
          <w:color w:val="0000EE"/>
          <w:sz w:val="24"/>
          <w:szCs w:val="24"/>
          <w:u w:val="single"/>
          <w:rtl w:val="0"/>
        </w:rPr>
        <w:fldChar w:fldCharType="end"/>
      </w:r>
    </w:p>
    <w:p w14:paraId="00000067">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Building async processing pipelines with FastAPI and Celery on Upsun,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"https://developer.upsun.com/posts/tutorials/building-async-processing-pipelines-with-fastapi-and-celery-on-upsun"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https://developer.upsun.com/posts/tutorials/building-async-processing-pipelines-with-fastapi-and-celery-on-upsun</w:t>
      </w:r>
      <w:r>
        <w:rPr>
          <w:rFonts w:hint="eastAsia" w:ascii="微软雅黑" w:hAnsi="微软雅黑" w:eastAsia="微软雅黑" w:cs="微软雅黑"/>
          <w:color w:val="0000EE"/>
          <w:sz w:val="24"/>
          <w:szCs w:val="24"/>
          <w:u w:val="single"/>
          <w:rtl w:val="0"/>
        </w:rPr>
        <w:fldChar w:fldCharType="end"/>
      </w:r>
    </w:p>
    <w:p w14:paraId="00000068">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Scaling Video Processing with Celery and Render - Mixpeek,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"https://mixpeek.com/blog/using-celery-to-process-thousands-of-videos"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https://mixpeek.com/blog/using-celery-to-process-thousands-of-videos</w:t>
      </w:r>
      <w:r>
        <w:rPr>
          <w:rFonts w:hint="eastAsia" w:ascii="微软雅黑" w:hAnsi="微软雅黑" w:eastAsia="微软雅黑" w:cs="微软雅黑"/>
          <w:color w:val="0000EE"/>
          <w:sz w:val="24"/>
          <w:szCs w:val="24"/>
          <w:u w:val="single"/>
          <w:rtl w:val="0"/>
        </w:rPr>
        <w:fldChar w:fldCharType="end"/>
      </w:r>
    </w:p>
    <w:p w14:paraId="00000069">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How to use ffmpeg to extract frames from video and read as a list of images in python in memory without writing files - Stack Overflow,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"https://stackoverflow.com/questions/64282475/how-to-use-ffmpeg-to-extract-frames-from-video-and-read-as-a-list-of-images-in-p"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https://stackoverflow.com/questions/64282475/how-to-use-ffmpeg-to-extract-frames-from-video-and-read-as-a-list-of-images-in-p</w:t>
      </w:r>
      <w:r>
        <w:rPr>
          <w:rFonts w:hint="eastAsia" w:ascii="微软雅黑" w:hAnsi="微软雅黑" w:eastAsia="微软雅黑" w:cs="微软雅黑"/>
          <w:color w:val="0000EE"/>
          <w:sz w:val="24"/>
          <w:szCs w:val="24"/>
          <w:u w:val="single"/>
          <w:rtl w:val="0"/>
        </w:rPr>
        <w:fldChar w:fldCharType="end"/>
      </w:r>
    </w:p>
    <w:p w14:paraId="0000006A">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Event Driven Architecture - Integrating FastAPI service With Celery Service - YouTube,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"https://www.youtube.com/watch?v=bIX2aLO0vFI"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https://www.youtube.com/watch?v=bIX2aLO0vFI</w:t>
      </w:r>
      <w:r>
        <w:rPr>
          <w:rFonts w:hint="eastAsia" w:ascii="微软雅黑" w:hAnsi="微软雅黑" w:eastAsia="微软雅黑" w:cs="微软雅黑"/>
          <w:color w:val="0000EE"/>
          <w:sz w:val="24"/>
          <w:szCs w:val="24"/>
          <w:u w:val="single"/>
          <w:rtl w:val="0"/>
        </w:rPr>
        <w:fldChar w:fldCharType="end"/>
      </w:r>
    </w:p>
    <w:p w14:paraId="0000006B">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Building a Video Processing Pipeline using FastAPI, Celery, and Redis | by Hemant Garg,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"https://medium.com/@hemantgarg26/building-a-video-processing-pipeline-using-fastapi-celery-and-redis-e045dcf66c7f"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https://medium.com/@hemantgarg26/building-a-video-processing-pipeline-using-fastapi-celery-and-redis-e045dcf66c7f</w:t>
      </w:r>
      <w:r>
        <w:rPr>
          <w:rFonts w:hint="eastAsia" w:ascii="微软雅黑" w:hAnsi="微软雅黑" w:eastAsia="微软雅黑" w:cs="微软雅黑"/>
          <w:color w:val="0000EE"/>
          <w:sz w:val="24"/>
          <w:szCs w:val="24"/>
          <w:u w:val="single"/>
          <w:rtl w:val="0"/>
        </w:rPr>
        <w:fldChar w:fldCharType="end"/>
      </w:r>
    </w:p>
    <w:p w14:paraId="0000006C">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How to Make Videos Load Faster on Website - VdoCipher Blog,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"https://www.vdocipher.com/blog/how-to-make-video-load-faster-on-website/"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https://www.vdocipher.com/blog/how-to-make-video-load-faster-on-website/</w:t>
      </w:r>
      <w:r>
        <w:rPr>
          <w:rFonts w:hint="eastAsia" w:ascii="微软雅黑" w:hAnsi="微软雅黑" w:eastAsia="微软雅黑" w:cs="微软雅黑"/>
          <w:color w:val="0000EE"/>
          <w:sz w:val="24"/>
          <w:szCs w:val="24"/>
          <w:u w:val="single"/>
          <w:rtl w:val="0"/>
        </w:rPr>
        <w:fldChar w:fldCharType="end"/>
      </w:r>
    </w:p>
    <w:p w14:paraId="0000006D">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Site speed tips for faster video loading - Yoast,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"https://yoast.com/site-speed-tips-for-faster-video/"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https://yoast.com/site-speed-tips-for-faster-video/</w:t>
      </w:r>
      <w:r>
        <w:rPr>
          <w:rFonts w:hint="eastAsia" w:ascii="微软雅黑" w:hAnsi="微软雅黑" w:eastAsia="微软雅黑" w:cs="微软雅黑"/>
          <w:color w:val="0000EE"/>
          <w:sz w:val="24"/>
          <w:szCs w:val="24"/>
          <w:u w:val="single"/>
          <w:rtl w:val="0"/>
        </w:rPr>
        <w:fldChar w:fldCharType="end"/>
      </w:r>
    </w:p>
    <w:p w14:paraId="0000006E">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Best Practices for Optimizing Video-Heavy Websites : r/webdev - Reddit,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"https://www.reddit.com/r/webdev/comments/1itq1fy/best_practices_for_optimizing_videoheavy_websites/"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https://www.reddit.com/r/webdev/comments/1itq1fy/best_practices_for_optimizing_videoheavy_websites/</w:t>
      </w:r>
      <w:r>
        <w:rPr>
          <w:rFonts w:hint="eastAsia" w:ascii="微软雅黑" w:hAnsi="微软雅黑" w:eastAsia="微软雅黑" w:cs="微软雅黑"/>
          <w:color w:val="0000EE"/>
          <w:sz w:val="24"/>
          <w:szCs w:val="24"/>
          <w:u w:val="single"/>
          <w:rtl w:val="0"/>
        </w:rPr>
        <w:fldChar w:fldCharType="end"/>
      </w:r>
    </w:p>
    <w:p w14:paraId="0000006F">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Framer Academy: Optimize Video files for the Web,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"https://www.framer.com/academy/lessons/optimize-video-files-for-the-web"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https://www.framer.com/academy/lessons/optimize-video-files-for-the-web</w:t>
      </w:r>
      <w:r>
        <w:rPr>
          <w:rFonts w:hint="eastAsia" w:ascii="微软雅黑" w:hAnsi="微软雅黑" w:eastAsia="微软雅黑" w:cs="微软雅黑"/>
          <w:color w:val="0000EE"/>
          <w:sz w:val="24"/>
          <w:szCs w:val="24"/>
          <w:u w:val="single"/>
          <w:rtl w:val="0"/>
        </w:rPr>
        <w:fldChar w:fldCharType="end"/>
      </w:r>
    </w:p>
    <w:p w14:paraId="00000070">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Learnable Skeleton-Aware 3D Point Cloud Sampling - CVF Open Access,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"https://openaccess.thecvf.com/content/CVPR2023/papers/Wen_Learnable_Skeleton-Aware_3D_Point_Cloud_Sampling_CVPR_2023_paper.pdf"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https://openaccess.thecvf.com/content/CVPR2023/papers/Wen_Learnable_Skeleton-Aware_3D_Point_Cloud_Sampling_CVPR_2023_paper.pdf</w:t>
      </w:r>
      <w:r>
        <w:rPr>
          <w:rFonts w:hint="eastAsia" w:ascii="微软雅黑" w:hAnsi="微软雅黑" w:eastAsia="微软雅黑" w:cs="微软雅黑"/>
          <w:color w:val="0000EE"/>
          <w:sz w:val="24"/>
          <w:szCs w:val="24"/>
          <w:u w:val="single"/>
          <w:rtl w:val="0"/>
        </w:rPr>
        <w:fldChar w:fldCharType="end"/>
      </w:r>
    </w:p>
    <w:p w14:paraId="00000071">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Intelligent point prompt generation for interactive segmentation - Queen's University Belfast Research Portal,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"https://pure.qub.ac.uk/files/655543922/FinalProceedi.pdf"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https://pure.qub.ac.uk/files/655543922/FinalProceedi.pdf</w:t>
      </w:r>
      <w:r>
        <w:rPr>
          <w:rFonts w:hint="eastAsia" w:ascii="微软雅黑" w:hAnsi="微软雅黑" w:eastAsia="微软雅黑" w:cs="微软雅黑"/>
          <w:color w:val="0000EE"/>
          <w:sz w:val="24"/>
          <w:szCs w:val="24"/>
          <w:u w:val="single"/>
          <w:rtl w:val="0"/>
        </w:rPr>
        <w:fldChar w:fldCharType="end"/>
      </w:r>
    </w:p>
    <w:p w14:paraId="00000072">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How to perform distance transformation on a given image in OpenCV Python?,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"https://www.tutorialspoint.com/article/how-to-perform-distance-transformation-on-a-given-image-in-opencv-python"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https://www.tutorialspoint.com/article/how-to-perform-distance-transformation-on-a-given-image-in-opencv-python</w:t>
      </w:r>
      <w:r>
        <w:rPr>
          <w:rFonts w:hint="eastAsia" w:ascii="微软雅黑" w:hAnsi="微软雅黑" w:eastAsia="微软雅黑" w:cs="微软雅黑"/>
          <w:color w:val="0000EE"/>
          <w:sz w:val="24"/>
          <w:szCs w:val="24"/>
          <w:u w:val="single"/>
          <w:rtl w:val="0"/>
        </w:rPr>
        <w:fldChar w:fldCharType="end"/>
      </w:r>
    </w:p>
    <w:p w14:paraId="00000073">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Distance transformation in image - Python OpenCV - GeeksforGeeks,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"https://www.geeksforgeeks.org/python/distance-transformation-in-image-python-opencv/"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https://www.geeksforgeeks.org/python/distance-transformation-in-image-python-opencv/</w:t>
      </w:r>
      <w:r>
        <w:rPr>
          <w:rFonts w:hint="eastAsia" w:ascii="微软雅黑" w:hAnsi="微软雅黑" w:eastAsia="微软雅黑" w:cs="微软雅黑"/>
          <w:color w:val="0000EE"/>
          <w:sz w:val="24"/>
          <w:szCs w:val="24"/>
          <w:u w:val="single"/>
          <w:rtl w:val="0"/>
        </w:rPr>
        <w:fldChar w:fldCharType="end"/>
      </w:r>
    </w:p>
    <w:p w14:paraId="00000074">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SAM: Segment Anything with Prompts, Not Labels | by Dong-Keon Kim | Medium,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"https://medium.com/@kdk199604/sam-segment-anything-with-prompts-not-labels-7a85e6ec4d09"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https://medium.com/@kdk199604/sam-segment-anything-with-prompts-not-labels-7a85e6ec4d09</w:t>
      </w:r>
      <w:r>
        <w:rPr>
          <w:rFonts w:hint="eastAsia" w:ascii="微软雅黑" w:hAnsi="微软雅黑" w:eastAsia="微软雅黑" w:cs="微软雅黑"/>
          <w:color w:val="0000EE"/>
          <w:sz w:val="24"/>
          <w:szCs w:val="24"/>
          <w:u w:val="single"/>
          <w:rtl w:val="0"/>
        </w:rPr>
        <w:fldChar w:fldCharType="end"/>
      </w:r>
    </w:p>
    <w:p w14:paraId="00000075">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Skeletonize — skimage 0.25.2 documentation,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"https://scikit-image.org/docs/0.25.x/auto_examples/edges/plot_skeleton.html"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https://scikit-image.org/docs/0.25.x/auto_examples/edges/plot_skeleton.html</w:t>
      </w:r>
      <w:r>
        <w:rPr>
          <w:rFonts w:hint="eastAsia" w:ascii="微软雅黑" w:hAnsi="微软雅黑" w:eastAsia="微软雅黑" w:cs="微软雅黑"/>
          <w:color w:val="0000EE"/>
          <w:sz w:val="24"/>
          <w:szCs w:val="24"/>
          <w:u w:val="single"/>
          <w:rtl w:val="0"/>
        </w:rPr>
        <w:fldChar w:fldCharType="end"/>
      </w:r>
    </w:p>
    <w:p w14:paraId="00000076">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How to find the junction points or segments in a skeletonized image Python OpenCV?,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"https://stackoverflow.com/questions/72164740/how-to-find-the-junction-points-or-segments-in-a-skeletonized-image-python-openc"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https://stackoverflow.com/questions/72164740/how-to-find-the-junction-points-or-segments-in-a-skeletonized-image-python-openc</w:t>
      </w:r>
      <w:r>
        <w:rPr>
          <w:rFonts w:hint="eastAsia" w:ascii="微软雅黑" w:hAnsi="微软雅黑" w:eastAsia="微软雅黑" w:cs="微软雅黑"/>
          <w:color w:val="0000EE"/>
          <w:sz w:val="24"/>
          <w:szCs w:val="24"/>
          <w:u w:val="single"/>
          <w:rtl w:val="0"/>
        </w:rPr>
        <w:fldChar w:fldCharType="end"/>
      </w:r>
    </w:p>
    <w:p w14:paraId="00000077">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Segment Anything Models: How to Use SAM, SAM 2, and SAM 3 - Roboflow Blog,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"https://blog.roboflow.com/segment-anything/"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https://blog.roboflow.com/segment-anything/</w:t>
      </w:r>
      <w:r>
        <w:rPr>
          <w:rFonts w:hint="eastAsia" w:ascii="微软雅黑" w:hAnsi="微软雅黑" w:eastAsia="微软雅黑" w:cs="微软雅黑"/>
          <w:color w:val="0000EE"/>
          <w:sz w:val="24"/>
          <w:szCs w:val="24"/>
          <w:u w:val="single"/>
          <w:rtl w:val="0"/>
        </w:rPr>
        <w:fldChar w:fldCharType="end"/>
      </w:r>
    </w:p>
    <w:p w14:paraId="00000078">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Pro2SAM: Mask Prompt to SAM with Grid Points for Weakly Supervised Object Localization,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"https://eccv.ecva.net/virtual/2024/poster/1885"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https://eccv.ecva.net/virtual/2024/poster/1885</w:t>
      </w:r>
      <w:r>
        <w:rPr>
          <w:rFonts w:hint="eastAsia" w:ascii="微软雅黑" w:hAnsi="微软雅黑" w:eastAsia="微软雅黑" w:cs="微软雅黑"/>
          <w:color w:val="0000EE"/>
          <w:sz w:val="24"/>
          <w:szCs w:val="24"/>
          <w:u w:val="single"/>
          <w:rtl w:val="0"/>
        </w:rPr>
        <w:fldChar w:fldCharType="end"/>
      </w:r>
    </w:p>
    <w:p w14:paraId="00000079">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The SAM2-to-SAM3 Gap in the Segment Anything Model Family: Why Prompt-Based Expertise Fails in Concept-Driven Image Segmentation - arXiv,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"https://arxiv.org/html/2512.06032v1"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https://arxiv.org/html/2512.06032v1</w:t>
      </w:r>
      <w:r>
        <w:rPr>
          <w:rFonts w:hint="eastAsia" w:ascii="微软雅黑" w:hAnsi="微软雅黑" w:eastAsia="微软雅黑" w:cs="微软雅黑"/>
          <w:color w:val="0000EE"/>
          <w:sz w:val="24"/>
          <w:szCs w:val="24"/>
          <w:u w:val="single"/>
          <w:rtl w:val="0"/>
        </w:rPr>
        <w:fldChar w:fldCharType="end"/>
      </w:r>
    </w:p>
    <w:p w14:paraId="0000007A">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Comparing SAM 2 and SAM 3 for Zero-Shot Segmentation of 3D Medical Data - arXiv,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"https://arxiv.org/html/2511.21926v1"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https://arxiv.org/html/2511.21926v1</w:t>
      </w:r>
      <w:r>
        <w:rPr>
          <w:rFonts w:hint="eastAsia" w:ascii="微软雅黑" w:hAnsi="微软雅黑" w:eastAsia="微软雅黑" w:cs="微软雅黑"/>
          <w:color w:val="0000EE"/>
          <w:sz w:val="24"/>
          <w:szCs w:val="24"/>
          <w:u w:val="single"/>
          <w:rtl w:val="0"/>
        </w:rPr>
        <w:fldChar w:fldCharType="end"/>
      </w:r>
    </w:p>
    <w:p w14:paraId="0000007B">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SAM 3: A Technical Deep Dive into Meta's Next-Generation Segmentation Model - Datature,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"https://datature.io/blog/sam-3-a-technical-deep-dive-into-metas-next-generation-segmentation-model"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https://datature.io/blog/sam-3-a-technical-deep-dive-into-metas-next-generation-segmentation-model</w:t>
      </w:r>
      <w:r>
        <w:rPr>
          <w:rFonts w:hint="eastAsia" w:ascii="微软雅黑" w:hAnsi="微软雅黑" w:eastAsia="微软雅黑" w:cs="微软雅黑"/>
          <w:color w:val="0000EE"/>
          <w:sz w:val="24"/>
          <w:szCs w:val="24"/>
          <w:u w:val="single"/>
          <w:rtl w:val="0"/>
        </w:rPr>
        <w:fldChar w:fldCharType="end"/>
      </w:r>
    </w:p>
    <w:p w14:paraId="0000007C">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SAM 3: Segment Anything with Concepts | Research - AI at Meta,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"https://ai.meta.com/research/publications/sam-3-segment-anything-with-concepts/"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https://ai.meta.com/research/publications/sam-3-segment-anything-with-concepts/</w:t>
      </w:r>
      <w:r>
        <w:rPr>
          <w:rFonts w:hint="eastAsia" w:ascii="微软雅黑" w:hAnsi="微软雅黑" w:eastAsia="微软雅黑" w:cs="微软雅黑"/>
          <w:color w:val="0000EE"/>
          <w:sz w:val="24"/>
          <w:szCs w:val="24"/>
          <w:u w:val="single"/>
          <w:rtl w:val="0"/>
        </w:rPr>
        <w:fldChar w:fldCharType="end"/>
      </w:r>
    </w:p>
    <w:p w14:paraId="0000007D">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SAM 3: Segment Anything with Concepts - Ultralytics YOLO Docs,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"https://docs.ultralytics.com/models/sam-3/"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https://docs.ultralytics.com/models/sam-3/</w:t>
      </w:r>
      <w:r>
        <w:rPr>
          <w:rFonts w:hint="eastAsia" w:ascii="微软雅黑" w:hAnsi="微软雅黑" w:eastAsia="微软雅黑" w:cs="微软雅黑"/>
          <w:color w:val="0000EE"/>
          <w:sz w:val="24"/>
          <w:szCs w:val="24"/>
          <w:u w:val="single"/>
          <w:rtl w:val="0"/>
        </w:rPr>
        <w:fldChar w:fldCharType="end"/>
      </w:r>
    </w:p>
    <w:p w14:paraId="0000007E">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Inside SAM 3: The Next Generation of Meta's Segment Anything Model - SO Development,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"https://sodevelopment.medium.com/inside-sam-3-the-next-generation-of-metas-segment-anything-model-dfce8eae4c89"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https://sodevelopment.medium.com/inside-sam-3-the-next-generation-of-metas-segment-anything-model-dfce8eae4c89</w:t>
      </w:r>
      <w:r>
        <w:rPr>
          <w:rFonts w:hint="eastAsia" w:ascii="微软雅黑" w:hAnsi="微软雅黑" w:eastAsia="微软雅黑" w:cs="微软雅黑"/>
          <w:color w:val="0000EE"/>
          <w:sz w:val="24"/>
          <w:szCs w:val="24"/>
          <w:u w:val="single"/>
          <w:rtl w:val="0"/>
        </w:rPr>
        <w:fldChar w:fldCharType="end"/>
      </w:r>
    </w:p>
    <w:p w14:paraId="0000007F">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[2511.16719] SAM 3: Segment Anything with Concepts - arXiv,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"https://arxiv.org/abs/2511.16719"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https://arxiv.org/abs/2511.16719</w:t>
      </w:r>
      <w:r>
        <w:rPr>
          <w:rFonts w:hint="eastAsia" w:ascii="微软雅黑" w:hAnsi="微软雅黑" w:eastAsia="微软雅黑" w:cs="微软雅黑"/>
          <w:color w:val="0000EE"/>
          <w:sz w:val="24"/>
          <w:szCs w:val="24"/>
          <w:u w:val="single"/>
          <w:rtl w:val="0"/>
        </w:rPr>
        <w:fldChar w:fldCharType="end"/>
      </w:r>
    </w:p>
    <w:p w14:paraId="00000080">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Get Started with Segment Anything Model for Image Segmentation - MATLAB &amp; Simulink,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"https://www.mathworks.com/help/images/getting-started-with-segment-anything-model.html"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https://www.mathworks.com/help/images/getting-started-with-segment-anything-model.html</w:t>
      </w:r>
      <w:r>
        <w:rPr>
          <w:rFonts w:hint="eastAsia" w:ascii="微软雅黑" w:hAnsi="微软雅黑" w:eastAsia="微软雅黑" w:cs="微软雅黑"/>
          <w:color w:val="0000EE"/>
          <w:sz w:val="24"/>
          <w:szCs w:val="24"/>
          <w:u w:val="single"/>
          <w:rtl w:val="0"/>
        </w:rPr>
        <w:fldChar w:fldCharType="end"/>
      </w:r>
    </w:p>
    <w:p w14:paraId="00000081">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Segment Anything Model (SAM) - Ultralytics YOLO Docs,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"https://docs.ultralytics.com/models/sam/"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https://docs.ultralytics.com/models/sam/</w:t>
      </w:r>
      <w:r>
        <w:rPr>
          <w:rFonts w:hint="eastAsia" w:ascii="微软雅黑" w:hAnsi="微软雅黑" w:eastAsia="微软雅黑" w:cs="微软雅黑"/>
          <w:color w:val="0000EE"/>
          <w:sz w:val="24"/>
          <w:szCs w:val="24"/>
          <w:u w:val="single"/>
          <w:rtl w:val="0"/>
        </w:rPr>
        <w:fldChar w:fldCharType="end"/>
      </w:r>
    </w:p>
    <w:p w14:paraId="00000082">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Prompt Engineering in Segment Anything Model: Methodologies, Applications, and Emerging Challenges - arXiv,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"https://arxiv.org/html/2507.09562v1"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https://arxiv.org/html/2507.09562v1</w:t>
      </w:r>
      <w:r>
        <w:rPr>
          <w:rFonts w:hint="eastAsia" w:ascii="微软雅黑" w:hAnsi="微软雅黑" w:eastAsia="微软雅黑" w:cs="微软雅黑"/>
          <w:color w:val="0000EE"/>
          <w:sz w:val="24"/>
          <w:szCs w:val="24"/>
          <w:u w:val="single"/>
          <w:rtl w:val="0"/>
        </w:rPr>
        <w:fldChar w:fldCharType="end"/>
      </w:r>
    </w:p>
    <w:p w14:paraId="00000083">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What Is Instance Segmentation? - IBM,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"https://www.ibm.com/think/topics/instance-segmentation"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https://www.ibm.com/think/topics/instance-segmentation</w:t>
      </w:r>
      <w:r>
        <w:rPr>
          <w:rFonts w:hint="eastAsia" w:ascii="微软雅黑" w:hAnsi="微软雅黑" w:eastAsia="微软雅黑" w:cs="微软雅黑"/>
          <w:color w:val="0000EE"/>
          <w:sz w:val="24"/>
          <w:szCs w:val="24"/>
          <w:u w:val="single"/>
          <w:rtl w:val="0"/>
        </w:rPr>
        <w:fldChar w:fldCharType="end"/>
      </w:r>
    </w:p>
    <w:p w14:paraId="00000084">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Image segmentation - Wikipedia,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"https://en.wikipedia.org/wiki/Image_segmentation"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https://en.wikipedia.org/wiki/Image_segmentation</w:t>
      </w:r>
      <w:r>
        <w:rPr>
          <w:rFonts w:hint="eastAsia" w:ascii="微软雅黑" w:hAnsi="微软雅黑" w:eastAsia="微软雅黑" w:cs="微软雅黑"/>
          <w:color w:val="0000EE"/>
          <w:sz w:val="24"/>
          <w:szCs w:val="24"/>
          <w:u w:val="single"/>
          <w:rtl w:val="0"/>
        </w:rPr>
        <w:fldChar w:fldCharType="end"/>
      </w:r>
    </w:p>
    <w:p w14:paraId="00000085">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Semantic Segmentation in Computer Vision: Full Guide | Encord,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"https://encord.com/blog/guide-to-semantic-segmentation/"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https://encord.com/blog/guide-to-semantic-segmentation/</w:t>
      </w:r>
      <w:r>
        <w:rPr>
          <w:rFonts w:hint="eastAsia" w:ascii="微软雅黑" w:hAnsi="微软雅黑" w:eastAsia="微软雅黑" w:cs="微软雅黑"/>
          <w:color w:val="0000EE"/>
          <w:sz w:val="24"/>
          <w:szCs w:val="24"/>
          <w:u w:val="single"/>
          <w:rtl w:val="0"/>
        </w:rPr>
        <w:fldChar w:fldCharType="end"/>
      </w:r>
    </w:p>
    <w:p w14:paraId="00000086">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mihajlov39547/spatial-mask-merging - GitHub,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"https://github.com/mihajlov39547/spatial-mask-merging"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https://github.com/mihajlov39547/spatial-mask-merging</w:t>
      </w:r>
      <w:r>
        <w:rPr>
          <w:rFonts w:hint="eastAsia" w:ascii="微软雅黑" w:hAnsi="微软雅黑" w:eastAsia="微软雅黑" w:cs="微软雅黑"/>
          <w:color w:val="0000EE"/>
          <w:sz w:val="24"/>
          <w:szCs w:val="24"/>
          <w:u w:val="single"/>
          <w:rtl w:val="0"/>
        </w:rPr>
        <w:fldChar w:fldCharType="end"/>
      </w:r>
    </w:p>
    <w:p w14:paraId="00000087">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Weighted Masks Fusion (WMF) - Ensembling for Instance Segmentation. - GitHub,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"https://github.com/chrise96/Weighted-Masks-Fusion"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https://github.com/chrise96/Weighted-Masks-Fusion</w:t>
      </w:r>
      <w:r>
        <w:rPr>
          <w:rFonts w:hint="eastAsia" w:ascii="微软雅黑" w:hAnsi="微软雅黑" w:eastAsia="微软雅黑" w:cs="微软雅黑"/>
          <w:color w:val="0000EE"/>
          <w:sz w:val="24"/>
          <w:szCs w:val="24"/>
          <w:u w:val="single"/>
          <w:rtl w:val="0"/>
        </w:rPr>
        <w:fldChar w:fldCharType="end"/>
      </w:r>
    </w:p>
    <w:p w14:paraId="00000088">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[2201.04019] Pyramid Fusion Transformer for Semantic Segmentation - arXiv,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"https://arxiv.org/abs/2201.04019"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https://arxiv.org/abs/2201.04019</w:t>
      </w:r>
      <w:r>
        <w:rPr>
          <w:rFonts w:hint="eastAsia" w:ascii="微软雅黑" w:hAnsi="微软雅黑" w:eastAsia="微软雅黑" w:cs="微软雅黑"/>
          <w:color w:val="0000EE"/>
          <w:sz w:val="24"/>
          <w:szCs w:val="24"/>
          <w:u w:val="single"/>
          <w:rtl w:val="0"/>
        </w:rPr>
        <w:fldChar w:fldCharType="end"/>
      </w:r>
    </w:p>
    <w:p w14:paraId="00000089">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DbSchema | Database Design Tool, ER Diagrams &amp; SQL Client,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"https://dbschema.com/"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https://dbschema.com/</w:t>
      </w:r>
      <w:r>
        <w:rPr>
          <w:rFonts w:hint="eastAsia" w:ascii="微软雅黑" w:hAnsi="微软雅黑" w:eastAsia="微软雅黑" w:cs="微软雅黑"/>
          <w:color w:val="0000EE"/>
          <w:sz w:val="24"/>
          <w:szCs w:val="24"/>
          <w:u w:val="single"/>
          <w:rtl w:val="0"/>
        </w:rPr>
        <w:fldChar w:fldCharType="end"/>
      </w:r>
    </w:p>
    <w:p w14:paraId="0000008A">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Database schema for project management app : r/learnprogramming - Reddit,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"https://www.reddit.com/r/learnprogramming/comments/1dp5fm4/database_schema_for_project_management_app/"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https://www.reddit.com/r/learnprogramming/comments/1dp5fm4/database_schema_for_project_management_app/</w:t>
      </w:r>
      <w:r>
        <w:rPr>
          <w:rFonts w:hint="eastAsia" w:ascii="微软雅黑" w:hAnsi="微软雅黑" w:eastAsia="微软雅黑" w:cs="微软雅黑"/>
          <w:color w:val="0000EE"/>
          <w:sz w:val="24"/>
          <w:szCs w:val="24"/>
          <w:u w:val="single"/>
          <w:rtl w:val="0"/>
        </w:rPr>
        <w:fldChar w:fldCharType="end"/>
      </w:r>
    </w:p>
    <w:p w14:paraId="0000008B">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A Database Schema for Engineering Project Management | by Roshn Noronha - Medium,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"https://roshnnoronha.medium.com/a-database-schema-for-engineering-project-management-51d1b1f1078c"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https://roshnnoronha.medium.com/a-database-schema-for-engineering-project-management-51d1b1f1078c</w:t>
      </w:r>
      <w:r>
        <w:rPr>
          <w:rFonts w:hint="eastAsia" w:ascii="微软雅黑" w:hAnsi="微软雅黑" w:eastAsia="微软雅黑" w:cs="微软雅黑"/>
          <w:color w:val="0000EE"/>
          <w:sz w:val="24"/>
          <w:szCs w:val="24"/>
          <w:u w:val="single"/>
          <w:rtl w:val="0"/>
        </w:rPr>
        <w:fldChar w:fldCharType="end"/>
      </w:r>
    </w:p>
    <w:p w14:paraId="0000008C">
      <w:pPr>
        <w:numPr>
          <w:ilvl w:val="0"/>
          <w:numId w:val="2"/>
        </w:numPr>
        <w:pBdr>
          <w:top w:val="none" w:color="auto" w:sz="0" w:space="0"/>
          <w:left w:val="none" w:color="auto" w:sz="0" w:space="0"/>
          <w:bottom w:val="none" w:color="auto" w:sz="0" w:space="0"/>
          <w:right w:val="none" w:color="auto" w:sz="0" w:space="0"/>
          <w:between w:val="none" w:color="auto" w:sz="0" w:space="0"/>
        </w:pBdr>
        <w:shd w:val="clear" w:fill="auto"/>
        <w:ind w:left="600" w:hanging="360"/>
        <w:rPr>
          <w:rFonts w:hint="eastAsia" w:ascii="微软雅黑" w:hAnsi="微软雅黑" w:eastAsia="微软雅黑" w:cs="微软雅黑"/>
        </w:rPr>
      </w:pPr>
      <w:r>
        <w:rPr>
          <w:rFonts w:hint="eastAsia" w:ascii="微软雅黑" w:hAnsi="微软雅黑" w:eastAsia="微软雅黑" w:cs="微软雅黑"/>
          <w:sz w:val="24"/>
          <w:szCs w:val="24"/>
          <w:rtl w:val="0"/>
        </w:rPr>
        <w:t xml:space="preserve">COCO Dataset: All You Need to Know to Get Started - V7 Labs, accessed April 28, 2026, </w:t>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HYPERLINK "https://www.v7labs.com/blog/coco-dataset-guide" \h </w:instrText>
      </w:r>
      <w:r>
        <w:rPr>
          <w:rFonts w:hint="eastAsia" w:ascii="微软雅黑" w:hAnsi="微软雅黑" w:eastAsia="微软雅黑" w:cs="微软雅黑"/>
        </w:rPr>
        <w:fldChar w:fldCharType="separate"/>
      </w:r>
      <w:r>
        <w:rPr>
          <w:rFonts w:hint="eastAsia" w:ascii="微软雅黑" w:hAnsi="微软雅黑" w:eastAsia="微软雅黑" w:cs="微软雅黑"/>
          <w:color w:val="0000EE"/>
          <w:sz w:val="24"/>
          <w:szCs w:val="24"/>
          <w:u w:val="single"/>
          <w:rtl w:val="0"/>
        </w:rPr>
        <w:t>https://www.v7labs.com/blog/coco-dataset-guide</w:t>
      </w:r>
      <w:r>
        <w:rPr>
          <w:rFonts w:hint="eastAsia" w:ascii="微软雅黑" w:hAnsi="微软雅黑" w:eastAsia="微软雅黑" w:cs="微软雅黑"/>
          <w:color w:val="0000EE"/>
          <w:sz w:val="24"/>
          <w:szCs w:val="24"/>
          <w:u w:val="single"/>
          <w:rtl w:val="0"/>
        </w:rPr>
        <w:fldChar w:fldCharType="end"/>
      </w:r>
    </w:p>
    <w:sectPr>
      <w:pgSz w:w="12240" w:h="15840"/>
      <w:pgMar w:top="1440" w:right="1440" w:bottom="1440" w:left="1440" w:header="0" w:footer="720" w:gutter="0"/>
      <w:pgNumType w:start="1"/>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745153AF-367C-45F6-9E67-C7636AD9A721}"/>
  </w:font>
  <w:font w:name="Arial">
    <w:panose1 w:val="020B0604020202020204"/>
    <w:charset w:val="01"/>
    <w:family w:val="swiss"/>
    <w:pitch w:val="default"/>
    <w:sig w:usb0="E0002EFF" w:usb1="C000785B" w:usb2="00000009" w:usb3="00000000" w:csb0="400001FF" w:csb1="FFFF0000"/>
    <w:embedRegular r:id="rId2" w:fontKey="{90AA77D5-CAEB-4DED-8193-8FC11C821BDE}"/>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3" w:fontKey="{072DAED7-BEF3-4D35-BED0-2DAE0BCB1609}"/>
  </w:font>
  <w:font w:name="Symbol">
    <w:panose1 w:val="05050102010706020507"/>
    <w:charset w:val="02"/>
    <w:family w:val="roman"/>
    <w:pitch w:val="default"/>
    <w:sig w:usb0="00000000" w:usb1="00000000" w:usb2="00000000" w:usb3="00000000" w:csb0="80000000" w:csb1="00000000"/>
    <w:embedRegular r:id="rId4" w:fontKey="{0A4F8D52-ED41-40DF-A10D-71173C40599C}"/>
  </w:font>
  <w:font w:name="Calibri">
    <w:panose1 w:val="020F0502020204030204"/>
    <w:charset w:val="00"/>
    <w:family w:val="swiss"/>
    <w:pitch w:val="default"/>
    <w:sig w:usb0="E4002EFF" w:usb1="C200247B" w:usb2="00000009" w:usb3="00000000" w:csb0="200001FF" w:csb1="00000000"/>
    <w:embedRegular r:id="rId5" w:fontKey="{10A0CA0C-EC6C-40AB-8FA5-C850F8FDDC30}"/>
  </w:font>
  <w:font w:name="Arial">
    <w:panose1 w:val="020B0604020202020204"/>
    <w:charset w:val="86"/>
    <w:family w:val="auto"/>
    <w:pitch w:val="default"/>
    <w:sig w:usb0="E0002EFF" w:usb1="C000785B" w:usb2="00000009" w:usb3="00000000" w:csb0="400001FF" w:csb1="FFFF0000"/>
    <w:embedRegular r:id="rId6" w:fontKey="{FD7887AF-A7DE-4FE7-AA6A-BC80E8CBAD6F}"/>
  </w:font>
  <w:font w:name="Georgia">
    <w:panose1 w:val="02040502050405020303"/>
    <w:charset w:val="00"/>
    <w:family w:val="auto"/>
    <w:pitch w:val="default"/>
    <w:sig w:usb0="00000287" w:usb1="00000000" w:usb2="00000000" w:usb3="00000000" w:csb0="2000009F" w:csb1="00000000"/>
    <w:embedRegular r:id="rId7" w:fontKey="{AAA9F88B-CC52-4904-A242-282B9153E054}"/>
  </w:font>
  <w:font w:name="Google Sans">
    <w:altName w:val="SWAstro"/>
    <w:panose1 w:val="00000000000000000000"/>
    <w:charset w:val="00"/>
    <w:family w:val="auto"/>
    <w:pitch w:val="default"/>
    <w:sig w:usb0="00000000" w:usb1="00000000" w:usb2="00000000" w:usb3="00000000" w:csb0="00000000" w:csb1="00000000"/>
    <w:embedRegular r:id="rId8" w:fontKey="{B3FB66DF-6A25-42CD-8E91-B68212184A11}"/>
  </w:font>
  <w:font w:name="SWAstro">
    <w:panose1 w:val="02000400000000000000"/>
    <w:charset w:val="00"/>
    <w:family w:val="auto"/>
    <w:pitch w:val="default"/>
    <w:sig w:usb0="00000003" w:usb1="00000000" w:usb2="00000000" w:usb3="00000000" w:csb0="00000001" w:csb1="00000000"/>
    <w:embedRegular r:id="rId9" w:fontKey="{65FFF6C1-EFC8-4143-A246-A29BA436C7C4}"/>
  </w:font>
  <w:font w:name="微软雅黑">
    <w:panose1 w:val="020B0503020204020204"/>
    <w:charset w:val="86"/>
    <w:family w:val="auto"/>
    <w:pitch w:val="default"/>
    <w:sig w:usb0="80000287" w:usb1="2ACF3C50" w:usb2="00000016" w:usb3="00000000" w:csb0="0004001F" w:csb1="00000000"/>
    <w:embedRegular r:id="rId10" w:fontKey="{C4A05BEE-02AA-4DA8-9F4C-4B22D546EA73}"/>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F092B84"/>
    <w:multiLevelType w:val="multilevel"/>
    <w:tmpl w:val="CF092B84"/>
    <w:lvl w:ilvl="0" w:tentative="0">
      <w:start w:val="1"/>
      <w:numFmt w:val="decimal"/>
      <w:lvlText w:val="%1."/>
      <w:lvlJc w:val="left"/>
      <w:pPr>
        <w:ind w:left="600" w:hanging="360"/>
      </w:pPr>
      <w:rPr>
        <w:rFonts w:ascii="Arial" w:hAnsi="Arial" w:eastAsia="Arial" w:cs="Arial"/>
        <w:b w:val="0"/>
        <w:bCs w:val="0"/>
        <w:i w:val="0"/>
        <w:iCs w:val="0"/>
        <w:smallCaps w:val="0"/>
        <w:strike w:val="0"/>
        <w:color w:val="000000"/>
        <w:sz w:val="22"/>
        <w:szCs w:val="22"/>
        <w:u w:val="none"/>
        <w:shd w:val="clear" w:fill="auto"/>
        <w:vertAlign w:val="baseline"/>
      </w:rPr>
    </w:lvl>
    <w:lvl w:ilvl="1" w:tentative="0">
      <w:start w:val="1"/>
      <w:numFmt w:val="bullet"/>
      <w:lvlText w:val="○"/>
      <w:lvlJc w:val="left"/>
      <w:pPr>
        <w:ind w:left="1440" w:hanging="360"/>
      </w:pPr>
      <w:rPr>
        <w:rFonts w:ascii="Arial" w:hAnsi="Arial" w:eastAsia="Arial" w:cs="Arial"/>
        <w:b w:val="0"/>
        <w:bCs w:val="0"/>
        <w:i w:val="0"/>
        <w:iCs w:val="0"/>
        <w:smallCaps w:val="0"/>
        <w:strike w:val="0"/>
        <w:color w:val="000000"/>
        <w:sz w:val="22"/>
        <w:szCs w:val="22"/>
        <w:u w:val="none"/>
        <w:shd w:val="clear" w:fill="auto"/>
        <w:vertAlign w:val="baseline"/>
      </w:rPr>
    </w:lvl>
    <w:lvl w:ilvl="2" w:tentative="0">
      <w:start w:val="1"/>
      <w:numFmt w:val="bullet"/>
      <w:lvlText w:val="■"/>
      <w:lvlJc w:val="left"/>
      <w:pPr>
        <w:ind w:left="2160" w:hanging="360"/>
      </w:pPr>
      <w:rPr>
        <w:rFonts w:ascii="Arial" w:hAnsi="Arial" w:eastAsia="Arial" w:cs="Arial"/>
        <w:b w:val="0"/>
        <w:bCs w:val="0"/>
        <w:i w:val="0"/>
        <w:iCs w:val="0"/>
        <w:smallCaps w:val="0"/>
        <w:strike w:val="0"/>
        <w:color w:val="000000"/>
        <w:sz w:val="22"/>
        <w:szCs w:val="22"/>
        <w:u w:val="none"/>
        <w:shd w:val="clear" w:fill="auto"/>
        <w:vertAlign w:val="baseline"/>
      </w:rPr>
    </w:lvl>
    <w:lvl w:ilvl="3" w:tentative="0">
      <w:start w:val="1"/>
      <w:numFmt w:val="bullet"/>
      <w:lvlText w:val="■"/>
      <w:lvlJc w:val="left"/>
      <w:pPr>
        <w:ind w:left="2880" w:hanging="360"/>
      </w:pPr>
      <w:rPr>
        <w:rFonts w:ascii="Arial" w:hAnsi="Arial" w:eastAsia="Arial" w:cs="Arial"/>
        <w:b w:val="0"/>
        <w:bCs w:val="0"/>
        <w:i w:val="0"/>
        <w:iCs w:val="0"/>
        <w:smallCaps w:val="0"/>
        <w:strike w:val="0"/>
        <w:color w:val="000000"/>
        <w:sz w:val="22"/>
        <w:szCs w:val="22"/>
        <w:u w:val="none"/>
        <w:shd w:val="clear" w:fill="auto"/>
        <w:vertAlign w:val="baseline"/>
      </w:rPr>
    </w:lvl>
    <w:lvl w:ilvl="4" w:tentative="0">
      <w:start w:val="1"/>
      <w:numFmt w:val="bullet"/>
      <w:lvlText w:val="■"/>
      <w:lvlJc w:val="left"/>
      <w:pPr>
        <w:ind w:left="3600" w:hanging="360"/>
      </w:pPr>
      <w:rPr>
        <w:rFonts w:ascii="Arial" w:hAnsi="Arial" w:eastAsia="Arial" w:cs="Arial"/>
        <w:b w:val="0"/>
        <w:bCs w:val="0"/>
        <w:i w:val="0"/>
        <w:iCs w:val="0"/>
        <w:smallCaps w:val="0"/>
        <w:strike w:val="0"/>
        <w:color w:val="000000"/>
        <w:sz w:val="22"/>
        <w:szCs w:val="22"/>
        <w:u w:val="none"/>
        <w:shd w:val="clear" w:fill="auto"/>
        <w:vertAlign w:val="baseline"/>
      </w:rPr>
    </w:lvl>
    <w:lvl w:ilvl="5" w:tentative="0">
      <w:start w:val="1"/>
      <w:numFmt w:val="bullet"/>
      <w:lvlText w:val="■"/>
      <w:lvlJc w:val="left"/>
      <w:pPr>
        <w:ind w:left="4320" w:hanging="360"/>
      </w:pPr>
      <w:rPr>
        <w:rFonts w:ascii="Arial" w:hAnsi="Arial" w:eastAsia="Arial" w:cs="Arial"/>
        <w:b w:val="0"/>
        <w:bCs w:val="0"/>
        <w:i w:val="0"/>
        <w:iCs w:val="0"/>
        <w:smallCaps w:val="0"/>
        <w:strike w:val="0"/>
        <w:color w:val="000000"/>
        <w:sz w:val="22"/>
        <w:szCs w:val="22"/>
        <w:u w:val="none"/>
        <w:shd w:val="clear" w:fill="auto"/>
        <w:vertAlign w:val="baseline"/>
      </w:rPr>
    </w:lvl>
    <w:lvl w:ilvl="6" w:tentative="0">
      <w:start w:val="1"/>
      <w:numFmt w:val="bullet"/>
      <w:lvlText w:val="■"/>
      <w:lvlJc w:val="left"/>
      <w:pPr>
        <w:ind w:left="5040" w:hanging="360"/>
      </w:pPr>
      <w:rPr>
        <w:rFonts w:ascii="Arial" w:hAnsi="Arial" w:eastAsia="Arial" w:cs="Arial"/>
        <w:b w:val="0"/>
        <w:bCs w:val="0"/>
        <w:i w:val="0"/>
        <w:iCs w:val="0"/>
        <w:smallCaps w:val="0"/>
        <w:strike w:val="0"/>
        <w:color w:val="000000"/>
        <w:sz w:val="22"/>
        <w:szCs w:val="22"/>
        <w:u w:val="none"/>
        <w:shd w:val="clear" w:fill="auto"/>
        <w:vertAlign w:val="baseline"/>
      </w:rPr>
    </w:lvl>
    <w:lvl w:ilvl="7" w:tentative="0">
      <w:start w:val="1"/>
      <w:numFmt w:val="bullet"/>
      <w:lvlText w:val="■"/>
      <w:lvlJc w:val="left"/>
      <w:pPr>
        <w:ind w:left="5760" w:hanging="360"/>
      </w:pPr>
      <w:rPr>
        <w:rFonts w:ascii="Arial" w:hAnsi="Arial" w:eastAsia="Arial" w:cs="Arial"/>
        <w:b w:val="0"/>
        <w:bCs w:val="0"/>
        <w:i w:val="0"/>
        <w:iCs w:val="0"/>
        <w:smallCaps w:val="0"/>
        <w:strike w:val="0"/>
        <w:color w:val="000000"/>
        <w:sz w:val="22"/>
        <w:szCs w:val="22"/>
        <w:u w:val="none"/>
        <w:shd w:val="clear" w:fill="auto"/>
        <w:vertAlign w:val="baseline"/>
      </w:rPr>
    </w:lvl>
    <w:lvl w:ilvl="8" w:tentative="0">
      <w:start w:val="1"/>
      <w:numFmt w:val="bullet"/>
      <w:lvlText w:val="■"/>
      <w:lvlJc w:val="left"/>
      <w:pPr>
        <w:ind w:left="6480" w:hanging="360"/>
      </w:pPr>
      <w:rPr>
        <w:rFonts w:ascii="Arial" w:hAnsi="Arial" w:eastAsia="Arial" w:cs="Arial"/>
        <w:b w:val="0"/>
        <w:bCs w:val="0"/>
        <w:i w:val="0"/>
        <w:iCs w:val="0"/>
        <w:smallCaps w:val="0"/>
        <w:strike w:val="0"/>
        <w:color w:val="000000"/>
        <w:sz w:val="22"/>
        <w:szCs w:val="22"/>
        <w:u w:val="none"/>
        <w:shd w:val="clear" w:fill="auto"/>
        <w:vertAlign w:val="baseline"/>
      </w:rPr>
    </w:lvl>
  </w:abstractNum>
  <w:abstractNum w:abstractNumId="1">
    <w:nsid w:val="0053208E"/>
    <w:multiLevelType w:val="multilevel"/>
    <w:tmpl w:val="0053208E"/>
    <w:lvl w:ilvl="0" w:tentative="0">
      <w:start w:val="1"/>
      <w:numFmt w:val="decimal"/>
      <w:lvlText w:val="%1."/>
      <w:lvlJc w:val="left"/>
      <w:pPr>
        <w:ind w:left="570" w:hanging="360"/>
      </w:pPr>
      <w:rPr>
        <w:rFonts w:ascii="Arial" w:hAnsi="Arial" w:eastAsia="Arial" w:cs="Arial"/>
        <w:b w:val="0"/>
        <w:bCs w:val="0"/>
        <w:i w:val="0"/>
        <w:iCs w:val="0"/>
        <w:smallCaps w:val="0"/>
        <w:strike w:val="0"/>
        <w:color w:val="000000"/>
        <w:sz w:val="22"/>
        <w:szCs w:val="22"/>
        <w:u w:val="none"/>
        <w:shd w:val="clear" w:fill="auto"/>
        <w:vertAlign w:val="baseline"/>
      </w:rPr>
    </w:lvl>
    <w:lvl w:ilvl="1" w:tentative="0">
      <w:start w:val="1"/>
      <w:numFmt w:val="bullet"/>
      <w:lvlText w:val="○"/>
      <w:lvlJc w:val="left"/>
      <w:pPr>
        <w:ind w:left="1440" w:hanging="360"/>
      </w:pPr>
      <w:rPr>
        <w:rFonts w:ascii="Arial" w:hAnsi="Arial" w:eastAsia="Arial" w:cs="Arial"/>
        <w:b w:val="0"/>
        <w:bCs w:val="0"/>
        <w:i w:val="0"/>
        <w:iCs w:val="0"/>
        <w:smallCaps w:val="0"/>
        <w:strike w:val="0"/>
        <w:color w:val="000000"/>
        <w:sz w:val="22"/>
        <w:szCs w:val="22"/>
        <w:u w:val="none"/>
        <w:shd w:val="clear" w:fill="auto"/>
        <w:vertAlign w:val="baseline"/>
      </w:rPr>
    </w:lvl>
    <w:lvl w:ilvl="2" w:tentative="0">
      <w:start w:val="1"/>
      <w:numFmt w:val="bullet"/>
      <w:lvlText w:val="■"/>
      <w:lvlJc w:val="left"/>
      <w:pPr>
        <w:ind w:left="2160" w:hanging="360"/>
      </w:pPr>
      <w:rPr>
        <w:rFonts w:ascii="Arial" w:hAnsi="Arial" w:eastAsia="Arial" w:cs="Arial"/>
        <w:b w:val="0"/>
        <w:bCs w:val="0"/>
        <w:i w:val="0"/>
        <w:iCs w:val="0"/>
        <w:smallCaps w:val="0"/>
        <w:strike w:val="0"/>
        <w:color w:val="000000"/>
        <w:sz w:val="22"/>
        <w:szCs w:val="22"/>
        <w:u w:val="none"/>
        <w:shd w:val="clear" w:fill="auto"/>
        <w:vertAlign w:val="baseline"/>
      </w:rPr>
    </w:lvl>
    <w:lvl w:ilvl="3" w:tentative="0">
      <w:start w:val="1"/>
      <w:numFmt w:val="bullet"/>
      <w:lvlText w:val="■"/>
      <w:lvlJc w:val="left"/>
      <w:pPr>
        <w:ind w:left="2880" w:hanging="360"/>
      </w:pPr>
      <w:rPr>
        <w:rFonts w:ascii="Arial" w:hAnsi="Arial" w:eastAsia="Arial" w:cs="Arial"/>
        <w:b w:val="0"/>
        <w:bCs w:val="0"/>
        <w:i w:val="0"/>
        <w:iCs w:val="0"/>
        <w:smallCaps w:val="0"/>
        <w:strike w:val="0"/>
        <w:color w:val="000000"/>
        <w:sz w:val="22"/>
        <w:szCs w:val="22"/>
        <w:u w:val="none"/>
        <w:shd w:val="clear" w:fill="auto"/>
        <w:vertAlign w:val="baseline"/>
      </w:rPr>
    </w:lvl>
    <w:lvl w:ilvl="4" w:tentative="0">
      <w:start w:val="1"/>
      <w:numFmt w:val="bullet"/>
      <w:lvlText w:val="■"/>
      <w:lvlJc w:val="left"/>
      <w:pPr>
        <w:ind w:left="3600" w:hanging="360"/>
      </w:pPr>
      <w:rPr>
        <w:rFonts w:ascii="Arial" w:hAnsi="Arial" w:eastAsia="Arial" w:cs="Arial"/>
        <w:b w:val="0"/>
        <w:bCs w:val="0"/>
        <w:i w:val="0"/>
        <w:iCs w:val="0"/>
        <w:smallCaps w:val="0"/>
        <w:strike w:val="0"/>
        <w:color w:val="000000"/>
        <w:sz w:val="22"/>
        <w:szCs w:val="22"/>
        <w:u w:val="none"/>
        <w:shd w:val="clear" w:fill="auto"/>
        <w:vertAlign w:val="baseline"/>
      </w:rPr>
    </w:lvl>
    <w:lvl w:ilvl="5" w:tentative="0">
      <w:start w:val="1"/>
      <w:numFmt w:val="bullet"/>
      <w:lvlText w:val="■"/>
      <w:lvlJc w:val="left"/>
      <w:pPr>
        <w:ind w:left="4320" w:hanging="360"/>
      </w:pPr>
      <w:rPr>
        <w:rFonts w:ascii="Arial" w:hAnsi="Arial" w:eastAsia="Arial" w:cs="Arial"/>
        <w:b w:val="0"/>
        <w:bCs w:val="0"/>
        <w:i w:val="0"/>
        <w:iCs w:val="0"/>
        <w:smallCaps w:val="0"/>
        <w:strike w:val="0"/>
        <w:color w:val="000000"/>
        <w:sz w:val="22"/>
        <w:szCs w:val="22"/>
        <w:u w:val="none"/>
        <w:shd w:val="clear" w:fill="auto"/>
        <w:vertAlign w:val="baseline"/>
      </w:rPr>
    </w:lvl>
    <w:lvl w:ilvl="6" w:tentative="0">
      <w:start w:val="1"/>
      <w:numFmt w:val="bullet"/>
      <w:lvlText w:val="■"/>
      <w:lvlJc w:val="left"/>
      <w:pPr>
        <w:ind w:left="5040" w:hanging="360"/>
      </w:pPr>
      <w:rPr>
        <w:rFonts w:ascii="Arial" w:hAnsi="Arial" w:eastAsia="Arial" w:cs="Arial"/>
        <w:b w:val="0"/>
        <w:bCs w:val="0"/>
        <w:i w:val="0"/>
        <w:iCs w:val="0"/>
        <w:smallCaps w:val="0"/>
        <w:strike w:val="0"/>
        <w:color w:val="000000"/>
        <w:sz w:val="22"/>
        <w:szCs w:val="22"/>
        <w:u w:val="none"/>
        <w:shd w:val="clear" w:fill="auto"/>
        <w:vertAlign w:val="baseline"/>
      </w:rPr>
    </w:lvl>
    <w:lvl w:ilvl="7" w:tentative="0">
      <w:start w:val="1"/>
      <w:numFmt w:val="bullet"/>
      <w:lvlText w:val="■"/>
      <w:lvlJc w:val="left"/>
      <w:pPr>
        <w:ind w:left="5760" w:hanging="360"/>
      </w:pPr>
      <w:rPr>
        <w:rFonts w:ascii="Arial" w:hAnsi="Arial" w:eastAsia="Arial" w:cs="Arial"/>
        <w:b w:val="0"/>
        <w:bCs w:val="0"/>
        <w:i w:val="0"/>
        <w:iCs w:val="0"/>
        <w:smallCaps w:val="0"/>
        <w:strike w:val="0"/>
        <w:color w:val="000000"/>
        <w:sz w:val="22"/>
        <w:szCs w:val="22"/>
        <w:u w:val="none"/>
        <w:shd w:val="clear" w:fill="auto"/>
        <w:vertAlign w:val="baseline"/>
      </w:rPr>
    </w:lvl>
    <w:lvl w:ilvl="8" w:tentative="0">
      <w:start w:val="1"/>
      <w:numFmt w:val="bullet"/>
      <w:lvlText w:val="■"/>
      <w:lvlJc w:val="left"/>
      <w:pPr>
        <w:ind w:left="6480" w:hanging="360"/>
      </w:pPr>
      <w:rPr>
        <w:rFonts w:ascii="Arial" w:hAnsi="Arial" w:eastAsia="Arial" w:cs="Arial"/>
        <w:b w:val="0"/>
        <w:bCs w:val="0"/>
        <w:i w:val="0"/>
        <w:iCs w:val="0"/>
        <w:smallCaps w:val="0"/>
        <w:strike w:val="0"/>
        <w:color w:val="000000"/>
        <w:sz w:val="22"/>
        <w:szCs w:val="22"/>
        <w:u w:val="none"/>
        <w:shd w:val="clear" w:fill="auto"/>
        <w:vertAlign w:val="baseli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documentProtection w:enforcement="0"/>
  <w:defaultTabStop w:val="720"/>
  <w:compat>
    <w:useFELayout/>
    <w:compatSetting w:name="compatibilityMode" w:uri="http://schemas.microsoft.com/office/word" w:val="15"/>
  </w:compat>
  <w:rsids>
    <w:rsidRoot w:val="00000000"/>
    <w:rsid w:val="6CBB7F2E"/>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unhideWhenUsed="0" w:uiPriority="0" w:semiHidden="0" w:name="Normal"/>
    <w:lsdException w:unhideWhenUsed="0" w:uiPriority="0" w:semiHidden="0" w:name="heading 1"/>
    <w:lsdException w:unhideWhenUsed="0" w:uiPriority="0" w:semiHidden="0" w:name="heading 2"/>
    <w:lsdException w:unhideWhenUsed="0" w:uiPriority="0" w:semiHidden="0" w:name="heading 3"/>
    <w:lsdException w:unhideWhenUsed="0" w:uiPriority="0" w:semiHidden="0" w:name="heading 4"/>
    <w:lsdException w:unhideWhenUsed="0" w:uiPriority="0" w:semiHidden="0" w:name="heading 5"/>
    <w:lsdException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uiPriority w:val="0"/>
    <w:pPr>
      <w:widowControl w:val="0"/>
    </w:pPr>
    <w:rPr>
      <w:rFonts w:ascii="Arial" w:hAnsi="Arial" w:eastAsia="Arial" w:cs="Arial"/>
      <w:sz w:val="22"/>
      <w:szCs w:val="22"/>
    </w:rPr>
  </w:style>
  <w:style w:type="paragraph" w:styleId="2">
    <w:name w:val="heading 1"/>
    <w:basedOn w:val="1"/>
    <w:next w:val="1"/>
    <w:uiPriority w:val="0"/>
    <w:pPr>
      <w:pBdr>
        <w:top w:val="none" w:color="auto" w:sz="0" w:space="0"/>
        <w:left w:val="none" w:color="auto" w:sz="0" w:space="0"/>
        <w:bottom w:val="none" w:color="auto" w:sz="0" w:space="0"/>
        <w:right w:val="none" w:color="auto" w:sz="0" w:space="0"/>
        <w:between w:val="none" w:color="auto" w:sz="0" w:space="0"/>
      </w:pBdr>
      <w:shd w:val="clear" w:fill="auto"/>
      <w:spacing w:before="240" w:after="240"/>
    </w:pPr>
    <w:rPr>
      <w:b/>
      <w:bCs/>
      <w:sz w:val="48"/>
      <w:szCs w:val="48"/>
    </w:rPr>
  </w:style>
  <w:style w:type="paragraph" w:styleId="3">
    <w:name w:val="heading 2"/>
    <w:basedOn w:val="1"/>
    <w:next w:val="1"/>
    <w:uiPriority w:val="0"/>
    <w:pPr>
      <w:pBdr>
        <w:top w:val="none" w:color="auto" w:sz="0" w:space="0"/>
        <w:left w:val="none" w:color="auto" w:sz="0" w:space="0"/>
        <w:bottom w:val="none" w:color="auto" w:sz="0" w:space="0"/>
        <w:right w:val="none" w:color="auto" w:sz="0" w:space="0"/>
        <w:between w:val="none" w:color="auto" w:sz="0" w:space="0"/>
      </w:pBdr>
      <w:shd w:val="clear" w:fill="auto"/>
      <w:spacing w:before="225" w:after="225"/>
    </w:pPr>
    <w:rPr>
      <w:b/>
      <w:bCs/>
      <w:sz w:val="36"/>
      <w:szCs w:val="36"/>
    </w:rPr>
  </w:style>
  <w:style w:type="paragraph" w:styleId="4">
    <w:name w:val="heading 3"/>
    <w:basedOn w:val="1"/>
    <w:next w:val="1"/>
    <w:uiPriority w:val="0"/>
    <w:pPr>
      <w:pBdr>
        <w:top w:val="none" w:color="auto" w:sz="0" w:space="0"/>
        <w:left w:val="none" w:color="auto" w:sz="0" w:space="0"/>
        <w:bottom w:val="none" w:color="auto" w:sz="0" w:space="0"/>
        <w:right w:val="none" w:color="auto" w:sz="0" w:space="0"/>
        <w:between w:val="none" w:color="auto" w:sz="0" w:space="0"/>
      </w:pBdr>
      <w:shd w:val="clear" w:fill="auto"/>
      <w:spacing w:before="240" w:after="240"/>
    </w:pPr>
    <w:rPr>
      <w:b/>
      <w:bCs/>
      <w:sz w:val="28"/>
      <w:szCs w:val="28"/>
    </w:rPr>
  </w:style>
  <w:style w:type="paragraph" w:styleId="5">
    <w:name w:val="heading 4"/>
    <w:basedOn w:val="1"/>
    <w:next w:val="1"/>
    <w:uiPriority w:val="0"/>
    <w:pPr>
      <w:pBdr>
        <w:top w:val="none" w:color="auto" w:sz="0" w:space="0"/>
        <w:left w:val="none" w:color="auto" w:sz="0" w:space="0"/>
        <w:bottom w:val="none" w:color="auto" w:sz="0" w:space="0"/>
        <w:right w:val="none" w:color="auto" w:sz="0" w:space="0"/>
        <w:between w:val="none" w:color="auto" w:sz="0" w:space="0"/>
      </w:pBdr>
      <w:shd w:val="clear" w:fill="auto"/>
      <w:spacing w:before="255" w:after="255"/>
    </w:pPr>
    <w:rPr>
      <w:b/>
      <w:bCs/>
      <w:sz w:val="24"/>
      <w:szCs w:val="24"/>
    </w:rPr>
  </w:style>
  <w:style w:type="paragraph" w:styleId="6">
    <w:name w:val="heading 5"/>
    <w:basedOn w:val="1"/>
    <w:next w:val="1"/>
    <w:uiPriority w:val="0"/>
    <w:pPr>
      <w:pBdr>
        <w:top w:val="none" w:color="auto" w:sz="0" w:space="0"/>
        <w:left w:val="none" w:color="auto" w:sz="0" w:space="0"/>
        <w:bottom w:val="none" w:color="auto" w:sz="0" w:space="0"/>
        <w:right w:val="none" w:color="auto" w:sz="0" w:space="0"/>
        <w:between w:val="none" w:color="auto" w:sz="0" w:space="0"/>
      </w:pBdr>
      <w:shd w:val="clear" w:fill="auto"/>
      <w:spacing w:before="255" w:after="255"/>
    </w:pPr>
    <w:rPr>
      <w:b/>
      <w:bCs/>
      <w:sz w:val="18"/>
      <w:szCs w:val="18"/>
    </w:rPr>
  </w:style>
  <w:style w:type="paragraph" w:styleId="7">
    <w:name w:val="heading 6"/>
    <w:basedOn w:val="1"/>
    <w:next w:val="1"/>
    <w:uiPriority w:val="0"/>
    <w:pPr>
      <w:pBdr>
        <w:top w:val="none" w:color="auto" w:sz="0" w:space="0"/>
        <w:left w:val="none" w:color="auto" w:sz="0" w:space="0"/>
        <w:bottom w:val="none" w:color="auto" w:sz="0" w:space="0"/>
        <w:right w:val="none" w:color="auto" w:sz="0" w:space="0"/>
        <w:between w:val="none" w:color="auto" w:sz="0" w:space="0"/>
      </w:pBdr>
      <w:shd w:val="clear" w:fill="auto"/>
      <w:spacing w:before="360" w:after="360"/>
    </w:pPr>
    <w:rPr>
      <w:b/>
      <w:bCs/>
      <w:sz w:val="16"/>
      <w:szCs w:val="16"/>
    </w:rPr>
  </w:style>
  <w:style w:type="character" w:default="1" w:styleId="11">
    <w:name w:val="Default Paragraph Font"/>
    <w:semiHidden/>
    <w:qFormat/>
    <w:uiPriority w:val="0"/>
  </w:style>
  <w:style w:type="table" w:default="1" w:styleId="10">
    <w:name w:val="Normal Table"/>
    <w:semiHidden/>
    <w:qFormat/>
    <w:uiPriority w:val="0"/>
    <w:tblPr>
      <w:tblCellMar>
        <w:top w:w="0" w:type="dxa"/>
        <w:left w:w="108" w:type="dxa"/>
        <w:bottom w:w="0" w:type="dxa"/>
        <w:right w:w="108" w:type="dxa"/>
      </w:tblCellMar>
    </w:tblPr>
  </w:style>
  <w:style w:type="paragraph" w:styleId="8">
    <w:name w:val="Subtitle"/>
    <w:basedOn w:val="1"/>
    <w:next w:val="1"/>
    <w:qFormat/>
    <w:uiPriority w:val="0"/>
    <w:pPr>
      <w:keepNext/>
      <w:keepLines/>
      <w:pageBreakBefore w:val="0"/>
      <w:spacing w:before="360" w:after="80"/>
    </w:pPr>
    <w:rPr>
      <w:rFonts w:ascii="Georgia" w:hAnsi="Georgia" w:eastAsia="Georgia" w:cs="Georgia"/>
      <w:i/>
      <w:iCs/>
      <w:color w:val="666666"/>
      <w:sz w:val="48"/>
      <w:szCs w:val="48"/>
    </w:rPr>
  </w:style>
  <w:style w:type="paragraph" w:styleId="9">
    <w:name w:val="Title"/>
    <w:basedOn w:val="1"/>
    <w:next w:val="1"/>
    <w:qFormat/>
    <w:uiPriority w:val="0"/>
    <w:pPr>
      <w:keepNext/>
      <w:keepLines/>
      <w:pageBreakBefore w:val="0"/>
      <w:spacing w:before="480" w:after="120"/>
    </w:pPr>
    <w:rPr>
      <w:b/>
      <w:bCs/>
      <w:sz w:val="72"/>
      <w:szCs w:val="72"/>
    </w:rPr>
  </w:style>
  <w:style w:type="table" w:customStyle="1" w:styleId="12">
    <w:name w:val="TableNormal"/>
    <w:uiPriority w:val="0"/>
    <w:tblPr>
      <w:tblCellMar>
        <w:top w:w="100" w:type="dxa"/>
        <w:left w:w="100" w:type="dxa"/>
        <w:bottom w:w="100" w:type="dxa"/>
        <w:right w:w="100" w:type="dxa"/>
      </w:tblCellMar>
    </w:tblPr>
  </w:style>
  <w:style w:type="table" w:customStyle="1" w:styleId="13">
    <w:name w:val="_Style 10"/>
    <w:basedOn w:val="12"/>
    <w:qFormat/>
    <w:uiPriority w:val="0"/>
  </w:style>
  <w:style w:type="table" w:customStyle="1" w:styleId="14">
    <w:name w:val="_Style 11"/>
    <w:basedOn w:val="12"/>
    <w:qFormat/>
    <w:uiPriority w:val="0"/>
  </w:style>
  <w:style w:type="table" w:customStyle="1" w:styleId="15">
    <w:name w:val="_Style 12"/>
    <w:basedOn w:val="12"/>
    <w:qFormat/>
    <w:uiPriority w:val="0"/>
  </w:style>
</w:styles>
</file>

<file path=word/_rels/document.xml.rels><?xml version="1.0" encoding="UTF-8" standalone="yes"?>
<Relationships xmlns="http://schemas.openxmlformats.org/package/2006/relationships"><Relationship Id="rId5" Type="http://schemas.openxmlformats.org/officeDocument/2006/relationships/fontTable" Target="fontTable.xml"/><Relationship Id="rId4" Type="http://schemas.openxmlformats.org/officeDocument/2006/relationships/numbering" Target="numbering.xml"/><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docProps/app.xml><?xml version="1.0" encoding="utf-8"?>
<Properties xmlns="http://schemas.openxmlformats.org/officeDocument/2006/extended-properties" xmlns:vt="http://schemas.openxmlformats.org/officeDocument/2006/docPropsVTypes">
  <Pages>15</Pages>
  <Words>5489</Words>
  <Characters>6570</Characters>
  <TotalTime>0</TotalTime>
  <ScaleCrop>false</ScaleCrop>
  <LinksUpToDate>false</LinksUpToDate>
  <CharactersWithSpaces>6662</CharactersWithSpaces>
  <Application>WPS Office_12.1.0.25865_F1E327BC-269C-435d-A152-05C5408002CA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2026-04-28T14:26:23Z</dcterms:created>
  <dc:creator>Administrator</dc:creator>
  <cp:lastModifiedBy>zub</cp:lastModifiedBy>
  <dcterms:modified xsi:type="dcterms:W3CDTF">2026-04-28T14:26:35Z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eyJoZGlkIjoiMjk4ZDA5MzNmNTdhOWRlZWNlOWQzYjQ4ZGM4Y2U3MDgiLCJ1c2VySWQiOiI0MDUwOTMxMTQifQ==</vt:lpwstr>
  </property>
  <property fmtid="{D5CDD505-2E9C-101B-9397-08002B2CF9AE}" pid="3" name="KSOProductBuildVer">
    <vt:lpwstr>2052-12.1.0.25865</vt:lpwstr>
  </property>
  <property fmtid="{D5CDD505-2E9C-101B-9397-08002B2CF9AE}" pid="4" name="ICV">
    <vt:lpwstr>B82F375EDD5349278EE80BE25060C7DC_13</vt:lpwstr>
  </property>
</Properties>
</file>