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9852" w14:textId="77777777" w:rsidR="0000541F" w:rsidRPr="00483F0C" w:rsidRDefault="00000000">
      <w:pPr>
        <w:spacing w:line="560" w:lineRule="exact"/>
        <w:ind w:firstLineChars="0" w:firstLine="0"/>
        <w:jc w:val="left"/>
        <w:rPr>
          <w:rFonts w:ascii="黑体" w:eastAsia="黑体" w:hAnsi="黑体" w:cs="方正小标宋简体" w:hint="eastAsia"/>
          <w:bCs/>
          <w:sz w:val="44"/>
          <w:szCs w:val="44"/>
        </w:rPr>
      </w:pPr>
      <w:r w:rsidRPr="00483F0C">
        <w:rPr>
          <w:rFonts w:ascii="黑体" w:eastAsia="黑体" w:hAnsi="黑体" w:hint="eastAsia"/>
        </w:rPr>
        <w:t>附件5：未来技术学院医工学博士党支部事迹通讯稿</w:t>
      </w:r>
    </w:p>
    <w:p w14:paraId="6B598AAE" w14:textId="77777777" w:rsidR="0000541F" w:rsidRPr="00483F0C" w:rsidRDefault="00000000" w:rsidP="00483F0C">
      <w:pPr>
        <w:spacing w:beforeLines="100" w:before="312" w:afterLines="100" w:after="312"/>
        <w:ind w:firstLineChars="0" w:firstLine="0"/>
        <w:jc w:val="center"/>
        <w:rPr>
          <w:rFonts w:ascii="黑体" w:eastAsia="黑体" w:hAnsi="黑体" w:cs="仿宋" w:hint="eastAsia"/>
          <w:b/>
          <w:sz w:val="36"/>
          <w:szCs w:val="36"/>
        </w:rPr>
      </w:pPr>
      <w:r w:rsidRPr="00483F0C">
        <w:rPr>
          <w:rFonts w:ascii="黑体" w:eastAsia="黑体" w:hAnsi="黑体" w:cs="仿宋" w:hint="eastAsia"/>
          <w:b/>
          <w:sz w:val="36"/>
          <w:szCs w:val="36"/>
        </w:rPr>
        <w:t>未来技术学院医工学博士党支部：</w:t>
      </w:r>
    </w:p>
    <w:p w14:paraId="652A3004" w14:textId="77777777" w:rsidR="0000541F" w:rsidRPr="00483F0C" w:rsidRDefault="00000000">
      <w:pPr>
        <w:wordWrap w:val="0"/>
        <w:ind w:firstLineChars="0" w:firstLine="0"/>
        <w:jc w:val="center"/>
        <w:rPr>
          <w:rFonts w:ascii="黑体" w:eastAsia="黑体" w:hAnsi="黑体" w:cs="仿宋" w:hint="eastAsia"/>
          <w:b/>
          <w:szCs w:val="32"/>
        </w:rPr>
      </w:pPr>
      <w:r w:rsidRPr="00483F0C">
        <w:rPr>
          <w:rFonts w:ascii="黑体" w:eastAsia="黑体" w:hAnsi="黑体" w:cs="仿宋" w:hint="eastAsia"/>
          <w:b/>
          <w:szCs w:val="32"/>
        </w:rPr>
        <w:t>党建领航医工融合破“围墙”，矢志铸就国之重器保安康</w:t>
      </w:r>
    </w:p>
    <w:p w14:paraId="1E80FE92" w14:textId="77777777" w:rsidR="0000541F" w:rsidRPr="00483F0C" w:rsidRDefault="00000000">
      <w:pPr>
        <w:wordWrap w:val="0"/>
        <w:spacing w:line="240" w:lineRule="auto"/>
        <w:ind w:firstLineChars="0" w:firstLine="0"/>
        <w:rPr>
          <w:rFonts w:ascii="黑体" w:eastAsia="黑体" w:hAnsi="黑体" w:cs="仿宋_GB2312" w:hint="eastAsia"/>
          <w:sz w:val="28"/>
          <w:szCs w:val="28"/>
        </w:rPr>
      </w:pPr>
      <w:r w:rsidRPr="00483F0C">
        <w:rPr>
          <w:rFonts w:ascii="黑体" w:eastAsia="黑体" w:hAnsi="黑体" w:cs="仿宋_GB2312" w:hint="eastAsia"/>
          <w:sz w:val="28"/>
          <w:szCs w:val="28"/>
        </w:rPr>
        <w:t>网址：① 新华社《西安交通大学：扎根西部传薪火 服务国家育英才》：</w:t>
      </w:r>
      <w:hyperlink r:id="rId7" w:history="1">
        <w:r w:rsidRPr="00483F0C">
          <w:rPr>
            <w:rStyle w:val="aa"/>
            <w:rFonts w:ascii="黑体" w:eastAsia="黑体" w:hAnsi="黑体" w:cs="仿宋_GB2312" w:hint="eastAsia"/>
            <w:sz w:val="28"/>
            <w:szCs w:val="28"/>
          </w:rPr>
          <w:t>http://mrdx.cn/content/20260407/Page03BC.htm</w:t>
        </w:r>
      </w:hyperlink>
      <w:r w:rsidRPr="00483F0C">
        <w:rPr>
          <w:rFonts w:ascii="黑体" w:eastAsia="黑体" w:hAnsi="黑体" w:cs="仿宋_GB2312" w:hint="eastAsia"/>
          <w:sz w:val="28"/>
          <w:szCs w:val="28"/>
        </w:rPr>
        <w:t xml:space="preserve"> </w:t>
      </w:r>
    </w:p>
    <w:p w14:paraId="55B2D6D8" w14:textId="77777777" w:rsidR="0000541F" w:rsidRPr="00483F0C" w:rsidRDefault="00000000">
      <w:pPr>
        <w:wordWrap w:val="0"/>
        <w:spacing w:line="240" w:lineRule="auto"/>
        <w:ind w:firstLineChars="0" w:firstLine="0"/>
        <w:rPr>
          <w:rFonts w:ascii="黑体" w:eastAsia="黑体" w:hAnsi="黑体" w:cs="仿宋_GB2312" w:hint="eastAsia"/>
          <w:sz w:val="28"/>
          <w:szCs w:val="21"/>
        </w:rPr>
      </w:pPr>
      <w:r w:rsidRPr="00483F0C">
        <w:rPr>
          <w:rFonts w:ascii="黑体" w:eastAsia="黑体" w:hAnsi="黑体" w:cs="仿宋_GB2312" w:hint="eastAsia"/>
          <w:sz w:val="28"/>
          <w:szCs w:val="28"/>
        </w:rPr>
        <w:t>② 中国教育报《产学研“抱团”闯出创新路——触摸中国西部科技创新港的教育动能》：</w:t>
      </w:r>
      <w:hyperlink r:id="rId8" w:history="1">
        <w:r w:rsidRPr="00483F0C">
          <w:rPr>
            <w:rStyle w:val="aa"/>
            <w:rFonts w:ascii="黑体" w:eastAsia="黑体" w:hAnsi="黑体" w:cs="仿宋_GB2312" w:hint="eastAsia"/>
            <w:sz w:val="28"/>
            <w:szCs w:val="28"/>
          </w:rPr>
          <w:t>https://paper.jyb.cn/zgjyb/html/2025-11/26/content_144740_19076856.htm</w:t>
        </w:r>
      </w:hyperlink>
      <w:r w:rsidRPr="00483F0C">
        <w:rPr>
          <w:rFonts w:ascii="黑体" w:eastAsia="黑体" w:hAnsi="黑体" w:cs="仿宋_GB2312" w:hint="eastAsia"/>
          <w:sz w:val="28"/>
          <w:szCs w:val="28"/>
        </w:rPr>
        <w:t xml:space="preserve"> </w:t>
      </w:r>
      <w:r w:rsidRPr="00483F0C">
        <w:rPr>
          <w:rFonts w:ascii="黑体" w:eastAsia="黑体" w:hAnsi="黑体" w:cs="仿宋_GB2312" w:hint="eastAsia"/>
          <w:sz w:val="28"/>
          <w:szCs w:val="28"/>
        </w:rPr>
        <w:br/>
        <w:t>③ 省科学技术厅宣传教育与统战处转载《后端深度融合：科学研究突破“围墙之困”》：</w:t>
      </w:r>
      <w:hyperlink r:id="rId9" w:history="1">
        <w:r w:rsidRPr="00483F0C">
          <w:rPr>
            <w:rStyle w:val="aa"/>
            <w:rFonts w:ascii="黑体" w:eastAsia="黑体" w:hAnsi="黑体" w:cs="仿宋_GB2312" w:hint="eastAsia"/>
            <w:sz w:val="28"/>
            <w:szCs w:val="28"/>
          </w:rPr>
          <w:t>https://kjt.shaanxi.gov.cn/kjdt/myjj/202503/t20250325_3466242.html</w:t>
        </w:r>
      </w:hyperlink>
      <w:r w:rsidRPr="00483F0C">
        <w:rPr>
          <w:rFonts w:ascii="黑体" w:eastAsia="黑体" w:hAnsi="黑体" w:cs="仿宋_GB2312" w:hint="eastAsia"/>
          <w:sz w:val="28"/>
          <w:szCs w:val="28"/>
        </w:rPr>
        <w:t xml:space="preserve"> </w:t>
      </w:r>
    </w:p>
    <w:p w14:paraId="48E8F1F6"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面向人民生命健康，做中国老百姓用得起的医疗器械，用人工智能与交叉学科的利刃为现代医学插上腾飞的翅膀。”这不仅是一句掷地有声的口号，更是西安交通大学未来技术学院医工学博士党支部全体党员的初心使命与生动实践。在中国西部科技创新港这片充满创新活力与改革精神的沃土上，未来技术学院作为国家首批12所试点建设的高校学院之一，肩负着落实“卓越工程师教育培养计划”2.0版本、探索新工科再深化与再突破的历史重任。</w:t>
      </w:r>
    </w:p>
    <w:p w14:paraId="2B974DE0"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此背景下，未来技术学院医工学博士党支部应运而生。党支部现有成员30名，其中正式党员29名、预备党员1名。在过去的发展中，支部全体成员勠力同心，持续筑牢党组织战斗堡垒，聚焦“加快高水平科技自立自强，引领发展新质</w:t>
      </w:r>
      <w:r w:rsidRPr="00483F0C">
        <w:rPr>
          <w:rFonts w:ascii="黑体" w:eastAsia="黑体" w:hAnsi="黑体" w:cs="仿宋_GB2312" w:hint="eastAsia"/>
        </w:rPr>
        <w:lastRenderedPageBreak/>
        <w:t>生产力”的时代呼唤，构建起思想建设铸魂、组织架构固本、育人模式创新、科研攻坚突破的立体化发展格局。</w:t>
      </w:r>
    </w:p>
    <w:p w14:paraId="6693463E" w14:textId="77777777" w:rsidR="0000541F" w:rsidRPr="00483F0C" w:rsidRDefault="00000000">
      <w:pPr>
        <w:numPr>
          <w:ilvl w:val="0"/>
          <w:numId w:val="1"/>
        </w:numPr>
        <w:ind w:firstLineChars="0" w:firstLine="0"/>
        <w:rPr>
          <w:rFonts w:ascii="黑体" w:eastAsia="黑体" w:hAnsi="黑体" w:cs="仿宋_GB2312" w:hint="eastAsia"/>
        </w:rPr>
      </w:pPr>
      <w:r w:rsidRPr="00483F0C">
        <w:rPr>
          <w:rFonts w:ascii="黑体" w:eastAsia="黑体" w:hAnsi="黑体" w:cs="仿宋_GB2312" w:hint="eastAsia"/>
          <w:b/>
          <w:bCs/>
        </w:rPr>
        <w:t>筑牢思想根基，深学细悟淬炼政治品格</w:t>
      </w:r>
    </w:p>
    <w:p w14:paraId="3AFA9762"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高层次人才的培养，首在铸魂。医工学博士党支部始终将思想政治建设摆在首位，构建“理论学习+创新体验+考核督导”三维教育体系。</w:t>
      </w:r>
    </w:p>
    <w:p w14:paraId="3A8E62CB"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理论学习上，党支部紧紧围绕习近平新时代中国特色社会主义思想与党的二十届四中全会精神展开系统性学习，深刻领会“推动科技创新和产业创新深度融合”的重大战略部署。为打破理论学习的枯燥感，支部改变传统的“满堂灌”模式，创新引入“政治生日+初心故事”、“红色观影+微辩论”等组合式活动，通过将宏大的政治理论与个人的科研初心相融合，使得理论学习真正入脑入心。</w:t>
      </w:r>
    </w:p>
    <w:p w14:paraId="0370D792"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考核督导与作风建设上，党支部以贯彻落实中央八项规定精神为重要政治任务，结合典型案例剖析引导党员深刻领会作风建设永远在路上。支部建立了一套多维度的年度党员积分考评体系，将党员的科研进展、志愿服务、组织生活参与度等进行量化考核，并以“刀刃向内”的自我革命精神定期开展民主评议与“三张清单”查摆。在严谨透明的机制下，支部多名党员获评“优秀”等次，充分彰显了新时代青年科技工作者又红又专的底色。</w:t>
      </w:r>
    </w:p>
    <w:p w14:paraId="1B0ABD01" w14:textId="77777777" w:rsidR="0000541F" w:rsidRPr="00483F0C" w:rsidRDefault="00000000">
      <w:pPr>
        <w:numPr>
          <w:ilvl w:val="0"/>
          <w:numId w:val="1"/>
        </w:numPr>
        <w:ind w:firstLineChars="0" w:firstLine="0"/>
        <w:rPr>
          <w:rFonts w:ascii="黑体" w:eastAsia="黑体" w:hAnsi="黑体" w:cs="仿宋_GB2312" w:hint="eastAsia"/>
        </w:rPr>
      </w:pPr>
      <w:r w:rsidRPr="00483F0C">
        <w:rPr>
          <w:rFonts w:ascii="黑体" w:eastAsia="黑体" w:hAnsi="黑体" w:cs="仿宋_GB2312" w:hint="eastAsia"/>
          <w:b/>
          <w:bCs/>
        </w:rPr>
        <w:t>夯实组织建设，打造跨域协同创新机制</w:t>
      </w:r>
    </w:p>
    <w:p w14:paraId="0601955A"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未来技术学院作为一个小型的“教育、科技、人才一体化发展”的示范点，兼具育人的学院、科学技术研究院以及未来产业和学科孵化器的三重功能。面对跨校区办学带来的</w:t>
      </w:r>
      <w:r w:rsidRPr="00483F0C">
        <w:rPr>
          <w:rFonts w:ascii="黑体" w:eastAsia="黑体" w:hAnsi="黑体" w:cs="仿宋_GB2312" w:hint="eastAsia"/>
        </w:rPr>
        <w:lastRenderedPageBreak/>
        <w:t>“信息孤岛”挑战以及跨学科交叉融合的客观需求，党支部以“党建+”为引擎，大刀阔斧地推进组织机制重塑。</w:t>
      </w:r>
    </w:p>
    <w:p w14:paraId="05CB43D6" w14:textId="01DA2FA9"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针对跨校区管理难题，党支部创新设立“AB岗联络员”制度，并</w:t>
      </w:r>
      <w:r w:rsidR="00483F0C" w:rsidRPr="00483F0C">
        <w:rPr>
          <w:rFonts w:ascii="黑体" w:eastAsia="黑体" w:hAnsi="黑体" w:cs="仿宋_GB2312"/>
        </w:rPr>
        <w:t>完善“线上统筹+线下联动”的组织运行模式</w:t>
      </w:r>
      <w:r w:rsidRPr="00483F0C">
        <w:rPr>
          <w:rFonts w:ascii="黑体" w:eastAsia="黑体" w:hAnsi="黑体" w:cs="仿宋_GB2312" w:hint="eastAsia"/>
        </w:rPr>
        <w:t>。线上依托数字化平台搭建“云端学习圈”实时共享前沿动态，线下坚持跨校区“面对面”交流轮值制，实现了党建资源的无缝覆盖，极大增强了不同学科背景党员间的情感联结。</w:t>
      </w:r>
    </w:p>
    <w:p w14:paraId="61F62DAD"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同时，党支部充分发挥战斗堡垒作用，引领党员打破基础学科与临床应用之间的物理与学术“围墙”。正如陕西省科学技术厅转载的媒体报道《后端深度融合：科学研究突破“围墙之困”》中所指出的，医工交叉的精髓在于产学研的深度绑定。支部依托学院平台，引导具有临床医学、人工智能、材料科学等不同专业背景的党员组建跨领域创新团队，面向真实世界的临床痛点开展联合攻关，让党旗高高飘扬在“破除科研围墙”的第一线。</w:t>
      </w:r>
    </w:p>
    <w:p w14:paraId="3C4323E2" w14:textId="77777777" w:rsidR="0000541F" w:rsidRPr="00483F0C" w:rsidRDefault="00000000">
      <w:pPr>
        <w:numPr>
          <w:ilvl w:val="0"/>
          <w:numId w:val="1"/>
        </w:numPr>
        <w:ind w:firstLineChars="0" w:firstLine="0"/>
        <w:rPr>
          <w:rFonts w:ascii="黑体" w:eastAsia="黑体" w:hAnsi="黑体" w:cs="仿宋_GB2312" w:hint="eastAsia"/>
        </w:rPr>
      </w:pPr>
      <w:r w:rsidRPr="00483F0C">
        <w:rPr>
          <w:rFonts w:ascii="黑体" w:eastAsia="黑体" w:hAnsi="黑体" w:cs="仿宋_GB2312" w:hint="eastAsia"/>
          <w:b/>
          <w:bCs/>
        </w:rPr>
        <w:t>多元融合领航，推动青年党员全面发展</w:t>
      </w:r>
    </w:p>
    <w:p w14:paraId="76C46D5D"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在综合素质型人才培养方面，医工学博士党支部推动成员在志愿服务、社会实践与精神传承中多元发展，脚踏实地践行青年担当。</w:t>
      </w:r>
    </w:p>
    <w:p w14:paraId="68A487F0"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支部始终以“奉献、友爱、互助、进步”为指引，构筑常态化志愿矩阵。支部成员踊跃投身陕西省研究生创新成果展高质量成果展现场服务、创新港迎新保障、“星航计划”楼宇安全巡视等各类品牌项目中，涌现出一批甘于奉献的优秀志愿者典范。他们将科研之外的满腔热忱倾注于社会服务，用实际行动护航校园平安与社会发展。</w:t>
      </w:r>
    </w:p>
    <w:p w14:paraId="0AFFE579"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lastRenderedPageBreak/>
        <w:t>在价值观塑造上，支部将传承弘扬“西迁精神”作为核心使命，引导毕业生将个人前途命运与国家大局紧密相连。通过专项主题党日与朋辈分享，支部引导应届毕业生树立正确的择业观。在党组织的感召下，多名毕业生毅然放弃东部优渥待遇，主动签约赴国家重点行业和中西部艰苦边远地区基层单位就业。他们“打起背包就出发”，将青春的汗水挥洒在祖国最需要的大地上，谱写了新时代交大人报效祖国的壮丽赞歌。</w:t>
      </w:r>
    </w:p>
    <w:p w14:paraId="1612F9EC" w14:textId="77777777" w:rsidR="0000541F" w:rsidRPr="00483F0C" w:rsidRDefault="00000000">
      <w:pPr>
        <w:numPr>
          <w:ilvl w:val="0"/>
          <w:numId w:val="1"/>
        </w:numPr>
        <w:ind w:firstLineChars="0" w:firstLine="0"/>
        <w:rPr>
          <w:rFonts w:ascii="黑体" w:eastAsia="黑体" w:hAnsi="黑体" w:cs="仿宋_GB2312" w:hint="eastAsia"/>
        </w:rPr>
      </w:pPr>
      <w:r w:rsidRPr="00483F0C">
        <w:rPr>
          <w:rFonts w:ascii="黑体" w:eastAsia="黑体" w:hAnsi="黑体" w:cs="仿宋_GB2312" w:hint="eastAsia"/>
          <w:b/>
          <w:bCs/>
        </w:rPr>
        <w:t>青年挺膺担当，矢志报国攻坚医工前沿</w:t>
      </w:r>
    </w:p>
    <w:p w14:paraId="710A9797"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在党建工作的强力引擎驱动下，支部党员将“党管业务”原则深度融入学术攻坚与产教融合的主战场，勇敢跨越科技成果转化的“死亡之谷”。</w:t>
      </w:r>
    </w:p>
    <w:p w14:paraId="3E667949"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在医工交叉的前沿阵地，党支部涌现出以王志博为代表的科研与创业尖兵。得益于学院的交叉培养模式，学习人工智能的王志博与具有临床医学背景的同班同学彭子洋联手，实现了技术底座与临床需求的完美契合。他们成功研发出国内首个“基于医疗大模型的临床多模态手术影像分析及导航系统”。这项被誉为医生“机要秘书”的核心技术，能够运用人工智能对数字化手术影像进行精准识别归类，自动生成图文并茂的标准化手术流程报告，在术前、术中、术后全流程为医生提供强有力的辅助。该项目不仅斩获多项国家级创新创业大奖，更是作为教育动能与产教融合的标杆案例被权威媒体广泛报道。此外，预备党员尚宇在胶质母细胞瘤化疗耐药机制上的突破性研究、刘惠平在脑科学共激活特征领域的深耕，共同构筑了支部百花齐放的学术方阵。</w:t>
      </w:r>
    </w:p>
    <w:p w14:paraId="7C47C20D"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lastRenderedPageBreak/>
        <w:t>过去一年中，支部成员累计在国内外高水平核心期刊发表论文十余篇，授权多项国家发明专利，并在科创未来大赛、全国“三创赛”等国家级科技创新竞赛中实现了“金奖”等大满贯。更令人振奋的是，支部党员已开始将硬科技推向市场，在湖南长沙等地成功创办医疗器械企业，全力推进二类医疗器械注册，真正做到了“将论文写在祖国大地上，将专利转化在生产车间里”。</w:t>
      </w:r>
    </w:p>
    <w:p w14:paraId="67EC7970" w14:textId="77777777" w:rsidR="0000541F" w:rsidRPr="00483F0C" w:rsidRDefault="00000000">
      <w:pPr>
        <w:numPr>
          <w:ilvl w:val="0"/>
          <w:numId w:val="1"/>
        </w:numPr>
        <w:ind w:firstLineChars="0" w:firstLine="0"/>
        <w:rPr>
          <w:rFonts w:ascii="黑体" w:eastAsia="黑体" w:hAnsi="黑体" w:cs="仿宋_GB2312" w:hint="eastAsia"/>
        </w:rPr>
      </w:pPr>
      <w:r w:rsidRPr="00483F0C">
        <w:rPr>
          <w:rFonts w:ascii="黑体" w:eastAsia="黑体" w:hAnsi="黑体" w:cs="仿宋_GB2312" w:hint="eastAsia"/>
          <w:b/>
          <w:bCs/>
        </w:rPr>
        <w:t>党建赋能强引擎，创新突破启新程</w:t>
      </w:r>
    </w:p>
    <w:p w14:paraId="75FB9C52"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回首过往，未来技术学院医工学博士党支部在思想淬炼中深挖理论内涵，在组织建设中破除跨域与学科围墙，在科研攻坚中勇闯医工交叉“无人区”，以累累硕果书写了新时代青年党员的壮丽答卷。这些成绩的取得，是全体党员团结一心、攻坚克难的结晶。</w:t>
      </w:r>
    </w:p>
    <w:p w14:paraId="50A8DF70" w14:textId="77777777" w:rsidR="0000541F" w:rsidRPr="00483F0C" w:rsidRDefault="00000000">
      <w:pPr>
        <w:ind w:firstLine="640"/>
        <w:rPr>
          <w:rFonts w:ascii="黑体" w:eastAsia="黑体" w:hAnsi="黑体" w:cs="仿宋_GB2312" w:hint="eastAsia"/>
        </w:rPr>
      </w:pPr>
      <w:r w:rsidRPr="00483F0C">
        <w:rPr>
          <w:rFonts w:ascii="黑体" w:eastAsia="黑体" w:hAnsi="黑体" w:cs="仿宋_GB2312" w:hint="eastAsia"/>
        </w:rPr>
        <w:t>展望未来，面对全球新一轮科技革命的浪潮与国家大健康产业的蓬勃发展，党支部将立足新起点，锚定“示范型”党支部的宏伟目标奋勇前行。支部将持续强化理论武装，深化跨学科融合，精准对接产教需求，引导全体党员以更高的标准要求自己，做中国老百姓用得起的医疗器械。医工学博士党支部全体成员必将以更加昂扬的斗志、更加扎实的作风，在科技强国的征途上让鲜红的党旗高高飘扬，以青春之我、奋斗之我，为实现中华民族伟大复兴的中国梦贡献源源不断的科创力量！</w:t>
      </w:r>
    </w:p>
    <w:sectPr w:rsidR="0000541F" w:rsidRPr="00483F0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F952" w14:textId="77777777" w:rsidR="00E65DE9" w:rsidRDefault="00E65DE9">
      <w:pPr>
        <w:spacing w:line="240" w:lineRule="auto"/>
        <w:ind w:firstLine="640"/>
        <w:rPr>
          <w:rFonts w:hint="eastAsia"/>
        </w:rPr>
      </w:pPr>
      <w:r>
        <w:separator/>
      </w:r>
    </w:p>
  </w:endnote>
  <w:endnote w:type="continuationSeparator" w:id="0">
    <w:p w14:paraId="144E7F6F" w14:textId="77777777" w:rsidR="00E65DE9" w:rsidRDefault="00E65DE9">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84EA" w14:textId="77777777" w:rsidR="0000541F" w:rsidRDefault="0000541F">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338460"/>
    </w:sdtPr>
    <w:sdtContent>
      <w:p w14:paraId="6C801758" w14:textId="77777777" w:rsidR="0000541F" w:rsidRDefault="00000000">
        <w:pPr>
          <w:pStyle w:val="a3"/>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090C8601" w14:textId="77777777" w:rsidR="0000541F" w:rsidRDefault="0000541F">
    <w:pPr>
      <w:pStyle w:val="a3"/>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3590" w14:textId="77777777" w:rsidR="0000541F" w:rsidRDefault="0000541F">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F9A6" w14:textId="77777777" w:rsidR="00E65DE9" w:rsidRDefault="00E65DE9">
      <w:pPr>
        <w:spacing w:line="240" w:lineRule="auto"/>
        <w:ind w:firstLine="640"/>
        <w:rPr>
          <w:rFonts w:hint="eastAsia"/>
        </w:rPr>
      </w:pPr>
      <w:r>
        <w:separator/>
      </w:r>
    </w:p>
  </w:footnote>
  <w:footnote w:type="continuationSeparator" w:id="0">
    <w:p w14:paraId="1228F2E4" w14:textId="77777777" w:rsidR="00E65DE9" w:rsidRDefault="00E65DE9">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07B6" w14:textId="77777777" w:rsidR="0000541F" w:rsidRDefault="0000541F">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AE2C" w14:textId="77777777" w:rsidR="0000541F" w:rsidRDefault="0000541F">
    <w:pPr>
      <w:ind w:left="640"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83B5" w14:textId="77777777" w:rsidR="0000541F" w:rsidRDefault="0000541F">
    <w:pPr>
      <w:pStyle w:val="a5"/>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25B1B4"/>
    <w:multiLevelType w:val="singleLevel"/>
    <w:tmpl w:val="9D25B1B4"/>
    <w:lvl w:ilvl="0">
      <w:start w:val="1"/>
      <w:numFmt w:val="chineseCounting"/>
      <w:suff w:val="nothing"/>
      <w:lvlText w:val="%1、"/>
      <w:lvlJc w:val="left"/>
      <w:rPr>
        <w:rFonts w:hint="eastAsia"/>
      </w:rPr>
    </w:lvl>
  </w:abstractNum>
  <w:num w:numId="1" w16cid:durableId="152548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F1"/>
    <w:rsid w:val="0000541F"/>
    <w:rsid w:val="00037595"/>
    <w:rsid w:val="001C16D9"/>
    <w:rsid w:val="002D0556"/>
    <w:rsid w:val="004473F1"/>
    <w:rsid w:val="00483F0C"/>
    <w:rsid w:val="00544280"/>
    <w:rsid w:val="00546B89"/>
    <w:rsid w:val="0062302F"/>
    <w:rsid w:val="00654F33"/>
    <w:rsid w:val="00786248"/>
    <w:rsid w:val="009614B1"/>
    <w:rsid w:val="009D4370"/>
    <w:rsid w:val="00A4472B"/>
    <w:rsid w:val="00C30156"/>
    <w:rsid w:val="00E65DE9"/>
    <w:rsid w:val="00E713EE"/>
    <w:rsid w:val="00E8385A"/>
    <w:rsid w:val="00EB38AE"/>
    <w:rsid w:val="04347526"/>
    <w:rsid w:val="0EA2194C"/>
    <w:rsid w:val="139E38C9"/>
    <w:rsid w:val="178C74DC"/>
    <w:rsid w:val="20B84CB3"/>
    <w:rsid w:val="3E1A58D4"/>
    <w:rsid w:val="4A3B0D93"/>
    <w:rsid w:val="62177428"/>
    <w:rsid w:val="670C24C4"/>
    <w:rsid w:val="6AF4472F"/>
    <w:rsid w:val="736B3B38"/>
    <w:rsid w:val="7562768F"/>
    <w:rsid w:val="77C1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8BA0"/>
  <w15:docId w15:val="{F72598CA-FA63-4B39-944F-56528F8C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0" w:lineRule="exact"/>
      <w:ind w:firstLineChars="200" w:firstLine="200"/>
      <w:jc w:val="both"/>
    </w:pPr>
    <w:rPr>
      <w:rFonts w:asciiTheme="minorHAnsi" w:eastAsia="仿宋" w:hAnsiTheme="minorHAnsi" w:cstheme="minorBidi"/>
      <w:kern w:val="2"/>
      <w:sz w:val="32"/>
      <w:szCs w:val="22"/>
    </w:rPr>
  </w:style>
  <w:style w:type="paragraph" w:styleId="1">
    <w:name w:val="heading 1"/>
    <w:basedOn w:val="a"/>
    <w:next w:val="a"/>
    <w:link w:val="10"/>
    <w:uiPriority w:val="9"/>
    <w:qFormat/>
    <w:pPr>
      <w:keepNext/>
      <w:keepLines/>
      <w:spacing w:before="240" w:after="240"/>
      <w:outlineLvl w:val="0"/>
    </w:pPr>
    <w:rPr>
      <w:rFonts w:eastAsia="黑体"/>
      <w:b/>
      <w:bCs/>
      <w:kern w:val="44"/>
      <w:szCs w:val="44"/>
    </w:rPr>
  </w:style>
  <w:style w:type="paragraph" w:styleId="2">
    <w:name w:val="heading 2"/>
    <w:basedOn w:val="a"/>
    <w:next w:val="a"/>
    <w:link w:val="20"/>
    <w:uiPriority w:val="9"/>
    <w:unhideWhenUsed/>
    <w:qFormat/>
    <w:pPr>
      <w:keepNext/>
      <w:keepLines/>
      <w:spacing w:before="240" w:after="240"/>
      <w:outlineLvl w:val="1"/>
    </w:pPr>
    <w:rPr>
      <w:rFonts w:asciiTheme="majorHAnsi" w:eastAsia="楷体" w:hAnsiTheme="majorHAnsi" w:cstheme="majorBidi"/>
      <w:b/>
      <w:bCs/>
      <w:szCs w:val="32"/>
    </w:rPr>
  </w:style>
  <w:style w:type="paragraph" w:styleId="3">
    <w:name w:val="heading 3"/>
    <w:basedOn w:val="a"/>
    <w:next w:val="a"/>
    <w:link w:val="30"/>
    <w:uiPriority w:val="9"/>
    <w:unhideWhenUsed/>
    <w:qFormat/>
    <w:pPr>
      <w:keepNext/>
      <w:keepLines/>
      <w:spacing w:before="260" w:after="26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FollowedHyperlink"/>
    <w:basedOn w:val="a0"/>
    <w:uiPriority w:val="99"/>
    <w:semiHidden/>
    <w:unhideWhenUsed/>
    <w:rPr>
      <w:color w:val="800080"/>
      <w:u w:val="single"/>
    </w:rPr>
  </w:style>
  <w:style w:type="character" w:styleId="aa">
    <w:name w:val="Hyperlink"/>
    <w:basedOn w:val="a0"/>
    <w:uiPriority w:val="99"/>
    <w:unhideWhenUsed/>
    <w:qFormat/>
    <w:rPr>
      <w:color w:val="0000FF"/>
      <w:u w:val="single"/>
    </w:rPr>
  </w:style>
  <w:style w:type="character" w:customStyle="1" w:styleId="30">
    <w:name w:val="标题 3 字符"/>
    <w:basedOn w:val="a0"/>
    <w:link w:val="3"/>
    <w:uiPriority w:val="9"/>
    <w:qFormat/>
    <w:rPr>
      <w:rFonts w:eastAsia="黑体"/>
      <w:b/>
      <w:bCs/>
      <w:sz w:val="24"/>
      <w:szCs w:val="32"/>
    </w:rPr>
  </w:style>
  <w:style w:type="character" w:customStyle="1" w:styleId="10">
    <w:name w:val="标题 1 字符"/>
    <w:basedOn w:val="a0"/>
    <w:link w:val="1"/>
    <w:uiPriority w:val="9"/>
    <w:qFormat/>
    <w:rPr>
      <w:rFonts w:eastAsia="黑体"/>
      <w:b/>
      <w:bCs/>
      <w:kern w:val="44"/>
      <w:sz w:val="32"/>
      <w:szCs w:val="44"/>
    </w:rPr>
  </w:style>
  <w:style w:type="character" w:customStyle="1" w:styleId="20">
    <w:name w:val="标题 2 字符"/>
    <w:basedOn w:val="a0"/>
    <w:link w:val="2"/>
    <w:uiPriority w:val="9"/>
    <w:qFormat/>
    <w:rPr>
      <w:rFonts w:asciiTheme="majorHAnsi" w:eastAsia="楷体" w:hAnsiTheme="majorHAnsi" w:cstheme="majorBidi"/>
      <w:b/>
      <w:bCs/>
      <w:sz w:val="32"/>
      <w:szCs w:val="32"/>
    </w:rPr>
  </w:style>
  <w:style w:type="paragraph" w:customStyle="1" w:styleId="ab">
    <w:name w:val="标题一"/>
    <w:basedOn w:val="1"/>
    <w:link w:val="ac"/>
    <w:qFormat/>
    <w:pPr>
      <w:keepNext w:val="0"/>
      <w:keepLines w:val="0"/>
      <w:widowControl/>
      <w:spacing w:before="100" w:beforeAutospacing="1" w:after="100" w:afterAutospacing="1"/>
    </w:pPr>
    <w:rPr>
      <w:rFonts w:ascii="宋体" w:hAnsi="宋体" w:cs="宋体"/>
      <w:kern w:val="36"/>
      <w:szCs w:val="48"/>
    </w:rPr>
  </w:style>
  <w:style w:type="character" w:customStyle="1" w:styleId="ac">
    <w:name w:val="标题一 字符"/>
    <w:basedOn w:val="10"/>
    <w:link w:val="ab"/>
    <w:qFormat/>
    <w:rPr>
      <w:rFonts w:ascii="宋体" w:eastAsia="黑体" w:hAnsi="宋体" w:cs="宋体"/>
      <w:b/>
      <w:bCs/>
      <w:kern w:val="36"/>
      <w:sz w:val="32"/>
      <w:szCs w:val="48"/>
    </w:rPr>
  </w:style>
  <w:style w:type="character" w:customStyle="1" w:styleId="a6">
    <w:name w:val="页眉 字符"/>
    <w:basedOn w:val="a0"/>
    <w:link w:val="a5"/>
    <w:uiPriority w:val="99"/>
    <w:qFormat/>
    <w:rPr>
      <w:rFonts w:eastAsia="仿宋"/>
      <w:sz w:val="18"/>
      <w:szCs w:val="18"/>
    </w:rPr>
  </w:style>
  <w:style w:type="character" w:customStyle="1" w:styleId="a4">
    <w:name w:val="页脚 字符"/>
    <w:basedOn w:val="a0"/>
    <w:link w:val="a3"/>
    <w:uiPriority w:val="99"/>
    <w:qFormat/>
    <w:rPr>
      <w:rFonts w:eastAsia="仿宋"/>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per.jyb.cn/zgjyb/html/2025-11/26/content_144740_19076856.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rdx.cn/content/20260407/Page03BC.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jt.shaanxi.gov.cn/kjdt/myjj/202503/t20250325_3466242.html"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1556</Words>
  <Characters>1651</Characters>
  <Application>Microsoft Office Word</Application>
  <DocSecurity>0</DocSecurity>
  <Lines>68</Lines>
  <Paragraphs>28</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白天</dc:creator>
  <cp:lastModifiedBy>YX Ren</cp:lastModifiedBy>
  <cp:revision>3</cp:revision>
  <dcterms:created xsi:type="dcterms:W3CDTF">2026-04-23T14:43:00Z</dcterms:created>
  <dcterms:modified xsi:type="dcterms:W3CDTF">2026-04-23T14:45:00Z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A65275DD9A5F4CF0A049A136C634C4F3_13</vt:lpwstr>
  </property>
  <property fmtid="{D5CDD505-2E9C-101B-9397-08002B2CF9AE}" pid="4" name="KSOTemplateDocerSaveRecord">
    <vt:lpwstr>eyJoZGlkIjoiMjk4ZDA5MzNmNTdhOWRlZWNlOWQzYjQ4ZGM4Y2U3MDgiLCJ1c2VySWQiOiI0MDUwOTMxMTQifQ==</vt:lpwstr>
  </property>
</Properties>
</file>